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</w:t>
      </w:r>
      <w:r w:rsidR="00C9586D">
        <w:rPr>
          <w:rFonts w:ascii="Times New Roman" w:hAnsi="Times New Roman"/>
          <w:b/>
          <w:sz w:val="26"/>
          <w:szCs w:val="26"/>
        </w:rPr>
        <w:t>1</w:t>
      </w:r>
      <w:r w:rsidR="005D4950">
        <w:rPr>
          <w:rFonts w:ascii="Times New Roman" w:hAnsi="Times New Roman"/>
          <w:b/>
          <w:sz w:val="26"/>
          <w:szCs w:val="26"/>
        </w:rPr>
        <w:t>2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F03360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360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F03360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F03360">
        <w:rPr>
          <w:rFonts w:ascii="Times New Roman" w:hAnsi="Times New Roman"/>
          <w:sz w:val="26"/>
          <w:szCs w:val="26"/>
        </w:rPr>
        <w:t xml:space="preserve"> пунктов.</w:t>
      </w:r>
    </w:p>
    <w:p w:rsidR="00A149EF" w:rsidRPr="00F03360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360">
        <w:rPr>
          <w:rFonts w:ascii="Times New Roman" w:hAnsi="Times New Roman"/>
          <w:sz w:val="26"/>
          <w:szCs w:val="26"/>
        </w:rPr>
        <w:t>В соответствии с план</w:t>
      </w:r>
      <w:r w:rsidR="00A652D2" w:rsidRPr="00F03360">
        <w:rPr>
          <w:rFonts w:ascii="Times New Roman" w:hAnsi="Times New Roman"/>
          <w:sz w:val="26"/>
          <w:szCs w:val="26"/>
        </w:rPr>
        <w:t>ом мероприятий по состоянию на 1</w:t>
      </w:r>
      <w:r w:rsidRPr="00F03360">
        <w:rPr>
          <w:rFonts w:ascii="Times New Roman" w:hAnsi="Times New Roman"/>
          <w:sz w:val="26"/>
          <w:szCs w:val="26"/>
        </w:rPr>
        <w:t xml:space="preserve"> </w:t>
      </w:r>
      <w:r w:rsidR="005D4950" w:rsidRPr="00F03360">
        <w:rPr>
          <w:rFonts w:ascii="Times New Roman" w:hAnsi="Times New Roman"/>
          <w:sz w:val="26"/>
          <w:szCs w:val="26"/>
        </w:rPr>
        <w:t>декабря</w:t>
      </w:r>
      <w:r w:rsidRPr="00F03360">
        <w:rPr>
          <w:rFonts w:ascii="Times New Roman" w:hAnsi="Times New Roman"/>
          <w:sz w:val="26"/>
          <w:szCs w:val="26"/>
        </w:rPr>
        <w:t xml:space="preserve"> 2015 года срок исполнения наступил по </w:t>
      </w:r>
      <w:r w:rsidR="00A10908" w:rsidRPr="00F03360">
        <w:rPr>
          <w:rFonts w:ascii="Times New Roman" w:hAnsi="Times New Roman"/>
          <w:sz w:val="26"/>
          <w:szCs w:val="26"/>
        </w:rPr>
        <w:t>4</w:t>
      </w:r>
      <w:r w:rsidR="00A652D2" w:rsidRPr="00F03360">
        <w:rPr>
          <w:rFonts w:ascii="Times New Roman" w:hAnsi="Times New Roman"/>
          <w:sz w:val="26"/>
          <w:szCs w:val="26"/>
        </w:rPr>
        <w:t xml:space="preserve"> пунктам (</w:t>
      </w:r>
      <w:r w:rsidR="00180FC5" w:rsidRPr="00F03360">
        <w:rPr>
          <w:rFonts w:ascii="Times New Roman" w:hAnsi="Times New Roman"/>
          <w:sz w:val="26"/>
          <w:szCs w:val="26"/>
        </w:rPr>
        <w:t>1,</w:t>
      </w:r>
      <w:r w:rsidR="00A10908" w:rsidRPr="00F03360">
        <w:rPr>
          <w:rFonts w:ascii="Times New Roman" w:hAnsi="Times New Roman"/>
          <w:sz w:val="26"/>
          <w:szCs w:val="26"/>
        </w:rPr>
        <w:t xml:space="preserve"> 4, </w:t>
      </w:r>
      <w:r w:rsidR="00A652D2" w:rsidRPr="00F03360">
        <w:rPr>
          <w:rFonts w:ascii="Times New Roman" w:hAnsi="Times New Roman"/>
          <w:sz w:val="26"/>
          <w:szCs w:val="26"/>
        </w:rPr>
        <w:t>10, 12</w:t>
      </w:r>
      <w:r w:rsidR="00180FC5" w:rsidRPr="00F03360">
        <w:rPr>
          <w:rFonts w:ascii="Times New Roman" w:hAnsi="Times New Roman"/>
          <w:sz w:val="26"/>
          <w:szCs w:val="26"/>
        </w:rPr>
        <w:t>), из них 3</w:t>
      </w:r>
      <w:r w:rsidR="00904A3A" w:rsidRPr="00F03360">
        <w:rPr>
          <w:rFonts w:ascii="Times New Roman" w:hAnsi="Times New Roman"/>
          <w:sz w:val="26"/>
          <w:szCs w:val="26"/>
        </w:rPr>
        <w:t xml:space="preserve"> пункта исполнены</w:t>
      </w:r>
      <w:r w:rsidR="00A10908" w:rsidRPr="00F03360">
        <w:rPr>
          <w:rFonts w:ascii="Times New Roman" w:hAnsi="Times New Roman"/>
          <w:sz w:val="26"/>
          <w:szCs w:val="26"/>
        </w:rPr>
        <w:t>, 1 пункт</w:t>
      </w:r>
      <w:r w:rsidR="006E08EB" w:rsidRPr="00F03360">
        <w:rPr>
          <w:rFonts w:ascii="Times New Roman" w:hAnsi="Times New Roman"/>
          <w:sz w:val="26"/>
          <w:szCs w:val="26"/>
        </w:rPr>
        <w:t xml:space="preserve"> не</w:t>
      </w:r>
      <w:r w:rsidR="00A10908" w:rsidRPr="00F03360">
        <w:rPr>
          <w:rFonts w:ascii="Times New Roman" w:hAnsi="Times New Roman"/>
          <w:sz w:val="26"/>
          <w:szCs w:val="26"/>
        </w:rPr>
        <w:t xml:space="preserve"> исполнен </w:t>
      </w:r>
      <w:r w:rsidR="006E08EB" w:rsidRPr="00F03360">
        <w:rPr>
          <w:rFonts w:ascii="Times New Roman" w:hAnsi="Times New Roman"/>
          <w:sz w:val="26"/>
          <w:szCs w:val="26"/>
        </w:rPr>
        <w:t xml:space="preserve">в связи с отсутствием заявок на получение субсидии (субсидия носит заявительный характер). </w:t>
      </w:r>
      <w:r w:rsidR="00180FC5" w:rsidRPr="00F03360">
        <w:rPr>
          <w:rFonts w:ascii="Times New Roman" w:hAnsi="Times New Roman"/>
          <w:sz w:val="26"/>
          <w:szCs w:val="26"/>
        </w:rPr>
        <w:t>По 22</w:t>
      </w:r>
      <w:r w:rsidR="00A652D2" w:rsidRPr="00F03360">
        <w:rPr>
          <w:rFonts w:ascii="Times New Roman" w:hAnsi="Times New Roman"/>
          <w:sz w:val="26"/>
          <w:szCs w:val="26"/>
        </w:rPr>
        <w:t xml:space="preserve"> пунктам</w:t>
      </w:r>
      <w:r w:rsidR="00904A3A" w:rsidRPr="00F03360">
        <w:rPr>
          <w:rFonts w:ascii="Times New Roman" w:hAnsi="Times New Roman"/>
          <w:sz w:val="26"/>
          <w:szCs w:val="26"/>
        </w:rPr>
        <w:t xml:space="preserve"> срок исполнения установлен постоянно (ежемесячно, еженедельно), по </w:t>
      </w:r>
      <w:r w:rsidR="009E4867" w:rsidRPr="00F03360">
        <w:rPr>
          <w:rFonts w:ascii="Times New Roman" w:hAnsi="Times New Roman"/>
          <w:sz w:val="26"/>
          <w:szCs w:val="26"/>
        </w:rPr>
        <w:t>1</w:t>
      </w:r>
      <w:r w:rsidR="00A652D2" w:rsidRPr="00F03360">
        <w:rPr>
          <w:rFonts w:ascii="Times New Roman" w:hAnsi="Times New Roman"/>
          <w:sz w:val="26"/>
          <w:szCs w:val="26"/>
        </w:rPr>
        <w:t xml:space="preserve"> пункт</w:t>
      </w:r>
      <w:r w:rsidR="009E4867" w:rsidRPr="00F03360">
        <w:rPr>
          <w:rFonts w:ascii="Times New Roman" w:hAnsi="Times New Roman"/>
          <w:sz w:val="26"/>
          <w:szCs w:val="26"/>
        </w:rPr>
        <w:t>у</w:t>
      </w:r>
      <w:r w:rsidR="00904A3A" w:rsidRPr="00F03360">
        <w:rPr>
          <w:rFonts w:ascii="Times New Roman" w:hAnsi="Times New Roman"/>
          <w:sz w:val="26"/>
          <w:szCs w:val="26"/>
        </w:rPr>
        <w:t xml:space="preserve"> </w:t>
      </w:r>
      <w:r w:rsidR="00A652D2" w:rsidRPr="00F03360">
        <w:rPr>
          <w:rFonts w:ascii="Times New Roman" w:hAnsi="Times New Roman"/>
          <w:sz w:val="26"/>
          <w:szCs w:val="26"/>
        </w:rPr>
        <w:t>(13</w:t>
      </w:r>
      <w:r w:rsidR="0068219A" w:rsidRPr="00F03360">
        <w:rPr>
          <w:rFonts w:ascii="Times New Roman" w:hAnsi="Times New Roman"/>
          <w:sz w:val="26"/>
          <w:szCs w:val="26"/>
        </w:rPr>
        <w:t xml:space="preserve">) </w:t>
      </w:r>
      <w:r w:rsidR="00904A3A" w:rsidRPr="00F03360">
        <w:rPr>
          <w:rFonts w:ascii="Times New Roman" w:hAnsi="Times New Roman"/>
          <w:sz w:val="26"/>
          <w:szCs w:val="26"/>
        </w:rPr>
        <w:t xml:space="preserve">срок исполнения не наступил (до </w:t>
      </w:r>
      <w:r w:rsidR="00A652D2" w:rsidRPr="00F03360">
        <w:rPr>
          <w:rFonts w:ascii="Times New Roman" w:hAnsi="Times New Roman"/>
          <w:sz w:val="26"/>
          <w:szCs w:val="26"/>
        </w:rPr>
        <w:t>1 января 2016 года</w:t>
      </w:r>
      <w:r w:rsidR="00904A3A" w:rsidRPr="00F03360">
        <w:rPr>
          <w:rFonts w:ascii="Times New Roman" w:hAnsi="Times New Roman"/>
          <w:sz w:val="26"/>
          <w:szCs w:val="26"/>
        </w:rPr>
        <w:t>).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54"/>
        <w:gridCol w:w="17"/>
        <w:gridCol w:w="29"/>
      </w:tblGrid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7053E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D7053E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C22AA0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C22AA0" w:rsidRDefault="00F17F09" w:rsidP="00C958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Установление порядка </w:t>
            </w:r>
            <w:r w:rsidR="005E692A" w:rsidRPr="00C22AA0">
              <w:rPr>
                <w:rFonts w:ascii="Times New Roman" w:hAnsi="Times New Roman"/>
                <w:sz w:val="25"/>
                <w:szCs w:val="25"/>
              </w:rPr>
              <w:t xml:space="preserve">списания заказчиком в 2015 году начисленных сумм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неустоек (пеней</w:t>
            </w:r>
            <w:r w:rsidR="005E692A" w:rsidRPr="00C22AA0">
              <w:rPr>
                <w:rFonts w:ascii="Times New Roman" w:hAnsi="Times New Roman"/>
                <w:sz w:val="25"/>
                <w:szCs w:val="25"/>
              </w:rPr>
              <w:t>, штрафов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r w:rsidR="005E692A" w:rsidRPr="00C22AA0">
              <w:rPr>
                <w:rFonts w:ascii="Times New Roman" w:hAnsi="Times New Roman"/>
                <w:sz w:val="25"/>
                <w:szCs w:val="25"/>
              </w:rPr>
              <w:t>по контрактам, заключенным в целях</w:t>
            </w:r>
            <w:r w:rsidR="00C9586D" w:rsidRPr="00C22AA0">
              <w:rPr>
                <w:rFonts w:ascii="Times New Roman" w:hAnsi="Times New Roman"/>
                <w:sz w:val="25"/>
                <w:szCs w:val="25"/>
              </w:rPr>
              <w:t xml:space="preserve"> обеспечения муниципальных нужд</w:t>
            </w:r>
          </w:p>
        </w:tc>
        <w:tc>
          <w:tcPr>
            <w:tcW w:w="2134" w:type="dxa"/>
            <w:gridSpan w:val="6"/>
          </w:tcPr>
          <w:p w:rsidR="00F17F09" w:rsidRPr="00C22AA0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C22AA0" w:rsidRDefault="00180FC5" w:rsidP="00180F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до </w:t>
            </w:r>
            <w:r w:rsidR="00CE17A5" w:rsidRPr="00C22AA0">
              <w:rPr>
                <w:rFonts w:ascii="Times New Roman" w:hAnsi="Times New Roman"/>
                <w:sz w:val="25"/>
                <w:szCs w:val="25"/>
              </w:rPr>
              <w:t>1 августа 2015</w:t>
            </w:r>
          </w:p>
        </w:tc>
        <w:tc>
          <w:tcPr>
            <w:tcW w:w="2377" w:type="dxa"/>
            <w:gridSpan w:val="4"/>
          </w:tcPr>
          <w:p w:rsidR="00F17F09" w:rsidRPr="00C22AA0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EE0973" w:rsidRPr="00C22AA0" w:rsidRDefault="00EE0973" w:rsidP="00EE097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</w:p>
          <w:p w:rsidR="00F17F09" w:rsidRPr="00C22AA0" w:rsidRDefault="00EE0973" w:rsidP="00EE097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течение отчетного периода состоялось четыре заседания комиссии по рассмотрению предложений о списании заказчиком в 2015 году начисленных сумм неустоек. Общая сумма списанной в отчетном периоде неустойки составляет      6 139,9 тыс. руб.</w:t>
            </w:r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C22AA0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 xml:space="preserve">Меры по </w:t>
            </w:r>
            <w:proofErr w:type="spellStart"/>
            <w:r w:rsidRPr="00C22AA0">
              <w:rPr>
                <w:rFonts w:ascii="Times New Roman" w:hAnsi="Times New Roman"/>
                <w:sz w:val="26"/>
                <w:szCs w:val="26"/>
              </w:rPr>
              <w:t>импортозамещению</w:t>
            </w:r>
            <w:proofErr w:type="spellEnd"/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C22AA0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C22AA0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E1399" w:rsidRPr="00C22AA0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городе Когалыме функционирует одна постоянно действующая ярмарка местных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сельхозпроизводителей, а также ярмарки выходного дня (пятница, суббота, воскресенье).</w:t>
            </w:r>
          </w:p>
          <w:p w:rsidR="00034BC3" w:rsidRPr="00C22AA0" w:rsidRDefault="005E692A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Проведены</w:t>
            </w:r>
            <w:r w:rsidR="008E1399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запланированные 7</w:t>
            </w:r>
            <w:r w:rsidR="008E1399" w:rsidRPr="00C22AA0">
              <w:rPr>
                <w:rFonts w:ascii="Times New Roman" w:hAnsi="Times New Roman"/>
                <w:sz w:val="25"/>
                <w:szCs w:val="25"/>
              </w:rPr>
              <w:t xml:space="preserve"> тематическ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их ярмарки</w:t>
            </w:r>
            <w:r w:rsidR="008E1399" w:rsidRPr="00C22AA0">
              <w:rPr>
                <w:rFonts w:ascii="Times New Roman" w:hAnsi="Times New Roman"/>
                <w:sz w:val="25"/>
                <w:szCs w:val="25"/>
              </w:rPr>
              <w:t xml:space="preserve">-выставки, </w:t>
            </w:r>
            <w:r w:rsidR="00BE2B75" w:rsidRPr="00C22AA0">
              <w:rPr>
                <w:rFonts w:ascii="Times New Roman" w:hAnsi="Times New Roman"/>
                <w:sz w:val="25"/>
                <w:szCs w:val="25"/>
              </w:rPr>
              <w:t>8</w:t>
            </w:r>
            <w:r w:rsidR="008E1399" w:rsidRPr="00C22AA0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C22AA0">
              <w:rPr>
                <w:rFonts w:ascii="Times New Roman" w:hAnsi="Times New Roman"/>
                <w:sz w:val="25"/>
                <w:szCs w:val="25"/>
              </w:rPr>
              <w:t>о</w:t>
            </w:r>
            <w:r w:rsidR="008E1399" w:rsidRPr="00C22AA0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C22AA0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C22AA0">
              <w:rPr>
                <w:rFonts w:ascii="Times New Roman" w:hAnsi="Times New Roman"/>
                <w:sz w:val="25"/>
                <w:szCs w:val="25"/>
              </w:rPr>
              <w:t>оленевода», «</w:t>
            </w:r>
            <w:proofErr w:type="spellStart"/>
            <w:r w:rsidR="001E71B7" w:rsidRPr="00C22AA0">
              <w:rPr>
                <w:rFonts w:ascii="Times New Roman" w:hAnsi="Times New Roman"/>
                <w:sz w:val="25"/>
                <w:szCs w:val="25"/>
              </w:rPr>
              <w:t>Юнтагор</w:t>
            </w:r>
            <w:proofErr w:type="spellEnd"/>
            <w:r w:rsidR="001E71B7" w:rsidRPr="00C22AA0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 w:rsidR="00BE2B75" w:rsidRPr="00C22AA0">
              <w:rPr>
                <w:rFonts w:ascii="Times New Roman" w:hAnsi="Times New Roman"/>
                <w:sz w:val="25"/>
                <w:szCs w:val="25"/>
              </w:rPr>
              <w:t xml:space="preserve">5», «День победы», «День защиты детей», «День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России», «День молодежи России», «День города Когалыма и День работника нефтяной и газовой промышленности».</w:t>
            </w:r>
          </w:p>
          <w:p w:rsidR="0008682D" w:rsidRPr="00C22AA0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C22AA0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</w:t>
            </w:r>
            <w:r w:rsidR="006A56BC" w:rsidRPr="00C22AA0">
              <w:rPr>
                <w:rFonts w:ascii="Times New Roman" w:hAnsi="Times New Roman"/>
                <w:sz w:val="25"/>
                <w:szCs w:val="25"/>
              </w:rPr>
              <w:t>ганизованы и успешно проведены 4</w:t>
            </w:r>
            <w:r w:rsidR="00C55DE2" w:rsidRPr="00C22AA0">
              <w:rPr>
                <w:rFonts w:ascii="Times New Roman" w:hAnsi="Times New Roman"/>
                <w:sz w:val="25"/>
                <w:szCs w:val="25"/>
              </w:rPr>
              <w:t xml:space="preserve"> сельскохозяйственные ярмарки тюменских производителей.</w:t>
            </w:r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C22AA0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C22AA0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C22AA0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037E8" w:rsidRPr="00C22AA0" w:rsidRDefault="009C344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6A56BC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835877" w:rsidRPr="00C22AA0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C22AA0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="006A56BC" w:rsidRPr="00C22AA0">
              <w:rPr>
                <w:rFonts w:ascii="Times New Roman" w:hAnsi="Times New Roman"/>
                <w:sz w:val="25"/>
                <w:szCs w:val="25"/>
              </w:rPr>
              <w:t>174,4</w:t>
            </w:r>
            <w:r w:rsidR="00F729C1" w:rsidRPr="00C22AA0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4F3015" w:rsidRPr="00C22AA0">
              <w:rPr>
                <w:rFonts w:ascii="Times New Roman" w:hAnsi="Times New Roman"/>
                <w:sz w:val="25"/>
                <w:szCs w:val="25"/>
              </w:rPr>
              <w:t>ы</w:t>
            </w:r>
            <w:r w:rsidR="008037E8" w:rsidRPr="00C22AA0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 w:rsidRPr="00C22AA0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C22AA0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="006A56BC" w:rsidRPr="00C22AA0">
              <w:rPr>
                <w:rFonts w:ascii="Times New Roman" w:hAnsi="Times New Roman"/>
                <w:sz w:val="25"/>
                <w:szCs w:val="25"/>
              </w:rPr>
              <w:t>70</w:t>
            </w:r>
            <w:r w:rsidR="00F729C1" w:rsidRPr="00C22AA0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ED4C4A" w:rsidRPr="00C22AA0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 w:rsidRPr="00C22AA0">
              <w:rPr>
                <w:rFonts w:ascii="Times New Roman" w:hAnsi="Times New Roman"/>
                <w:sz w:val="25"/>
                <w:szCs w:val="25"/>
              </w:rPr>
              <w:t xml:space="preserve">о яиц составило </w:t>
            </w:r>
            <w:r w:rsidR="00990352" w:rsidRPr="00C22AA0">
              <w:rPr>
                <w:rFonts w:ascii="Times New Roman" w:hAnsi="Times New Roman"/>
                <w:sz w:val="25"/>
                <w:szCs w:val="25"/>
              </w:rPr>
              <w:t>6,8</w:t>
            </w:r>
            <w:r w:rsidR="008037E8" w:rsidRPr="00C22AA0">
              <w:rPr>
                <w:rFonts w:ascii="Times New Roman" w:hAnsi="Times New Roman"/>
                <w:sz w:val="25"/>
                <w:szCs w:val="25"/>
              </w:rPr>
              <w:t xml:space="preserve"> тыс. штук.</w:t>
            </w:r>
          </w:p>
          <w:p w:rsidR="0008682D" w:rsidRPr="00C22AA0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990352" w:rsidRPr="00C22AA0">
              <w:rPr>
                <w:rFonts w:ascii="Times New Roman" w:hAnsi="Times New Roman"/>
                <w:sz w:val="25"/>
                <w:szCs w:val="25"/>
              </w:rPr>
              <w:t>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C22AA0" w:rsidRPr="00C22AA0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C22AA0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C22AA0" w:rsidRDefault="003D2FD6" w:rsidP="00E2658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</w:t>
            </w:r>
            <w:r w:rsidR="00E2658F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C22AA0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C22AA0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C22AA0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6"/>
          </w:tcPr>
          <w:p w:rsidR="003D2FD6" w:rsidRPr="00C22AA0" w:rsidRDefault="00AD2C5A" w:rsidP="00922C4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изменени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C22AA0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A790F" w:rsidRPr="00C22AA0">
              <w:rPr>
                <w:rFonts w:ascii="Times New Roman" w:hAnsi="Times New Roman"/>
                <w:sz w:val="25"/>
                <w:szCs w:val="25"/>
              </w:rPr>
              <w:t>Данное мероприятие носит заявительный характер</w:t>
            </w:r>
            <w:r w:rsidR="00922C41">
              <w:rPr>
                <w:rFonts w:ascii="Times New Roman" w:hAnsi="Times New Roman"/>
                <w:sz w:val="25"/>
                <w:szCs w:val="25"/>
              </w:rPr>
              <w:t>. 09.12.2015 года поступила 1 заявка, проект постановления Администрации города Когалыма на выплату субсидии в сумме 897,08 тыс. рублей находится на согласовании.</w:t>
            </w:r>
          </w:p>
        </w:tc>
      </w:tr>
      <w:tr w:rsidR="00C22AA0" w:rsidRPr="00C22AA0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C22AA0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  <w:r w:rsidR="00BF2E6F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C22AA0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C22AA0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C22AA0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C22AA0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E95B86" w:rsidRPr="00C22AA0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C22AA0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</w:t>
            </w:r>
            <w:proofErr w:type="spellStart"/>
            <w:r w:rsidRPr="00C22AA0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Pr="00C22AA0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Соглашени</w:t>
            </w:r>
            <w:r w:rsidR="000E11CB" w:rsidRPr="00C22AA0">
              <w:rPr>
                <w:rFonts w:ascii="Times New Roman" w:hAnsi="Times New Roman"/>
                <w:sz w:val="25"/>
                <w:szCs w:val="25"/>
              </w:rPr>
              <w:t>е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</w:t>
            </w:r>
            <w:proofErr w:type="spellStart"/>
            <w:r w:rsidRPr="00C22AA0">
              <w:rPr>
                <w:rFonts w:ascii="Times New Roman" w:hAnsi="Times New Roman"/>
                <w:sz w:val="25"/>
                <w:szCs w:val="25"/>
              </w:rPr>
              <w:t>ресурсоснабжающими</w:t>
            </w:r>
            <w:proofErr w:type="spellEnd"/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C22AA0">
              <w:rPr>
                <w:rFonts w:ascii="Times New Roman" w:hAnsi="Times New Roman"/>
                <w:sz w:val="25"/>
                <w:szCs w:val="25"/>
              </w:rPr>
              <w:t xml:space="preserve">дения по принципу «одного окна» согласовано со структурными подразделениями Администрации города Когалыма и </w:t>
            </w:r>
            <w:proofErr w:type="spellStart"/>
            <w:r w:rsidR="000E11CB" w:rsidRPr="00C22AA0">
              <w:rPr>
                <w:rFonts w:ascii="Times New Roman" w:hAnsi="Times New Roman"/>
                <w:sz w:val="25"/>
                <w:szCs w:val="25"/>
              </w:rPr>
              <w:t>ресурсоснабжающими</w:t>
            </w:r>
            <w:proofErr w:type="spellEnd"/>
            <w:r w:rsidR="000E11CB" w:rsidRPr="00C22AA0">
              <w:rPr>
                <w:rFonts w:ascii="Times New Roman" w:hAnsi="Times New Roman"/>
                <w:sz w:val="25"/>
                <w:szCs w:val="25"/>
              </w:rPr>
              <w:t xml:space="preserve"> организациями и направлено в ОАО «Югорская региональная электросетевая компания».</w:t>
            </w:r>
          </w:p>
          <w:p w:rsidR="00AB2FE2" w:rsidRPr="00C22AA0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Постановлением Администрации города Когалыма от 14.05.2015 №1440 были утверждены регламенты по подключению (технологическому присоединению) </w:t>
            </w:r>
            <w:proofErr w:type="spellStart"/>
            <w:r w:rsidRPr="00C22AA0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C22AA0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C22AA0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C22AA0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C22AA0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города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Когалыма (от 18.03.2015 №732).</w:t>
            </w:r>
          </w:p>
          <w:p w:rsidR="00FD01DB" w:rsidRPr="00C22AA0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C22AA0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C22AA0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C22AA0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C22AA0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C22AA0" w:rsidRPr="00C22AA0" w:rsidTr="002901DA">
        <w:tc>
          <w:tcPr>
            <w:tcW w:w="15322" w:type="dxa"/>
            <w:gridSpan w:val="27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lastRenderedPageBreak/>
              <w:t>Поддержка малого и среднего предпринимательства</w:t>
            </w:r>
          </w:p>
        </w:tc>
      </w:tr>
      <w:tr w:rsidR="00C22AA0" w:rsidRPr="00C22AA0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C22AA0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C22AA0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C22AA0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C22AA0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C22AA0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BF2E6F" w:rsidRPr="00C22AA0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 w:rsidRPr="00C22AA0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C22AA0" w:rsidRPr="00C22AA0" w:rsidTr="002901DA">
        <w:tc>
          <w:tcPr>
            <w:tcW w:w="568" w:type="dxa"/>
            <w:gridSpan w:val="4"/>
          </w:tcPr>
          <w:p w:rsidR="006D71FD" w:rsidRPr="00C22AA0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C22AA0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C22AA0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C22AA0">
              <w:rPr>
                <w:rFonts w:ascii="Times New Roman" w:hAnsi="Times New Roman"/>
                <w:sz w:val="25"/>
                <w:szCs w:val="25"/>
              </w:rPr>
              <w:t>5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C22AA0">
              <w:rPr>
                <w:rFonts w:ascii="Times New Roman" w:hAnsi="Times New Roman"/>
                <w:sz w:val="25"/>
                <w:szCs w:val="25"/>
              </w:rPr>
              <w:t>сайте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в сети «Интернет».</w:t>
            </w:r>
          </w:p>
          <w:p w:rsidR="008B7589" w:rsidRPr="00C22AA0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C22AA0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C22AA0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C22AA0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C22AA0" w:rsidRPr="00C22AA0" w:rsidTr="002901DA">
        <w:tc>
          <w:tcPr>
            <w:tcW w:w="568" w:type="dxa"/>
            <w:gridSpan w:val="4"/>
          </w:tcPr>
          <w:p w:rsidR="006D71FD" w:rsidRPr="00C22AA0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  <w:r w:rsidR="006D71F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Оказание поддержки в рамках реализации мероприятий подпрограммы 4 «Развитие малого и среднего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Администрации города Когалыма,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в соответствии с сетевым графиком реализации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программы СЭР</w:t>
            </w:r>
          </w:p>
        </w:tc>
        <w:tc>
          <w:tcPr>
            <w:tcW w:w="2067" w:type="dxa"/>
            <w:gridSpan w:val="2"/>
          </w:tcPr>
          <w:p w:rsidR="006D71FD" w:rsidRPr="00C22AA0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в соответствии с финансированием программы СЭР</w:t>
            </w:r>
          </w:p>
        </w:tc>
        <w:tc>
          <w:tcPr>
            <w:tcW w:w="4961" w:type="dxa"/>
            <w:gridSpan w:val="7"/>
          </w:tcPr>
          <w:p w:rsidR="006D71FD" w:rsidRPr="00C22AA0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экономическое развитие и инвестиции муниципального образования город Когалым на 2014-2017 годы» субъектам малого и среднего предпринимательства</w:t>
            </w:r>
            <w:r w:rsidR="002B3AF6" w:rsidRPr="00C22AA0">
              <w:rPr>
                <w:rFonts w:ascii="Times New Roman" w:hAnsi="Times New Roman"/>
                <w:sz w:val="25"/>
                <w:szCs w:val="25"/>
              </w:rPr>
              <w:t xml:space="preserve"> (далее - Субъектам)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оказываются следующие виды поддержки:</w:t>
            </w:r>
          </w:p>
          <w:p w:rsidR="00BE148B" w:rsidRPr="00C22AA0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C22AA0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C22AA0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C22AA0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C22AA0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2B3AF6" w:rsidRPr="00C22AA0" w:rsidRDefault="002B3AF6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состоянию на 01.12.2015 года</w:t>
            </w:r>
            <w:r w:rsidR="000A339C" w:rsidRPr="00C22AA0">
              <w:rPr>
                <w:rFonts w:ascii="Times New Roman" w:hAnsi="Times New Roman"/>
                <w:sz w:val="25"/>
                <w:szCs w:val="25"/>
              </w:rPr>
              <w:t xml:space="preserve"> оказана финансовая поддержка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3 Субъектам:</w:t>
            </w:r>
          </w:p>
          <w:p w:rsidR="00857E02" w:rsidRPr="00C22AA0" w:rsidRDefault="002B3AF6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в рамках мероприятия</w:t>
            </w:r>
            <w:r w:rsidR="000A339C" w:rsidRPr="00C22AA0">
              <w:rPr>
                <w:rFonts w:ascii="Times New Roman" w:hAnsi="Times New Roman"/>
                <w:sz w:val="25"/>
                <w:szCs w:val="25"/>
              </w:rPr>
              <w:t xml:space="preserve"> «Финансовая поддержка социального предпринимательства, в том числе: предоставление грантовой поддержки социальному предпринимательству» индивидуальному</w:t>
            </w:r>
            <w:r w:rsidR="0007012A" w:rsidRPr="00C22AA0">
              <w:rPr>
                <w:rFonts w:ascii="Times New Roman" w:hAnsi="Times New Roman"/>
                <w:sz w:val="25"/>
                <w:szCs w:val="25"/>
              </w:rPr>
              <w:t xml:space="preserve"> предпринимател</w:t>
            </w:r>
            <w:r w:rsidR="000A339C" w:rsidRPr="00C22AA0">
              <w:rPr>
                <w:rFonts w:ascii="Times New Roman" w:hAnsi="Times New Roman"/>
                <w:sz w:val="25"/>
                <w:szCs w:val="25"/>
              </w:rPr>
              <w:t>ю</w:t>
            </w:r>
            <w:r w:rsidR="0007012A" w:rsidRPr="00C22AA0">
              <w:rPr>
                <w:rFonts w:ascii="Times New Roman" w:hAnsi="Times New Roman"/>
                <w:sz w:val="25"/>
                <w:szCs w:val="25"/>
              </w:rPr>
              <w:t xml:space="preserve"> с бизнес-планом «Водно-развлекательный парк для детей и взрослых «Пингвин» (с</w:t>
            </w:r>
            <w:r w:rsidR="00213D36" w:rsidRPr="00C22AA0">
              <w:rPr>
                <w:rFonts w:ascii="Times New Roman" w:hAnsi="Times New Roman"/>
                <w:sz w:val="25"/>
                <w:szCs w:val="25"/>
              </w:rPr>
              <w:t>умма гранта 600,0 тыс. рублей);</w:t>
            </w:r>
          </w:p>
          <w:p w:rsidR="00213D36" w:rsidRPr="00C22AA0" w:rsidRDefault="00213D36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в рамках мероприятия «Развитие молодежного предпринимательства» индивидуальному предпринимателю с бизнес-планом «Ресторан экологически чистой еды «Народная кухня» на сумму 300 тыс. рублей;</w:t>
            </w:r>
          </w:p>
          <w:p w:rsidR="00213D36" w:rsidRPr="00C22AA0" w:rsidRDefault="00213D36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в рамках мероприятия «Грантовая поддержка начинающих предпринимателей» оказана главе крестьянско-фермерского хозяйства с бизнес-планом «Развитие оленеводства и обустройство оленеводческого стойбища»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на сумму 300 тыс. рублей.</w:t>
            </w:r>
          </w:p>
          <w:p w:rsidR="00821FB9" w:rsidRPr="00C22AA0" w:rsidRDefault="0033539B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213D36" w:rsidRPr="00C22AA0">
              <w:rPr>
                <w:rFonts w:ascii="Times New Roman" w:hAnsi="Times New Roman"/>
                <w:sz w:val="25"/>
                <w:szCs w:val="25"/>
              </w:rPr>
              <w:t>ноябре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проведены конкурсы</w:t>
            </w:r>
            <w:r w:rsidR="00821FB9" w:rsidRPr="00C22AA0">
              <w:rPr>
                <w:rFonts w:ascii="Times New Roman" w:hAnsi="Times New Roman"/>
                <w:sz w:val="25"/>
                <w:szCs w:val="25"/>
              </w:rPr>
              <w:t>: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по предоставлению грантов в форме субсидии на развитие молодежного предпринимательства</w:t>
            </w:r>
            <w:r w:rsidR="00821FB9" w:rsidRPr="00C22AA0">
              <w:rPr>
                <w:rFonts w:ascii="Times New Roman" w:hAnsi="Times New Roman"/>
                <w:sz w:val="25"/>
                <w:szCs w:val="25"/>
              </w:rPr>
              <w:t>, произведены выплаты в сумме 300,0 тыс. рублей;</w:t>
            </w:r>
          </w:p>
          <w:p w:rsidR="00821FB9" w:rsidRPr="00C22AA0" w:rsidRDefault="0033539B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по предоставлению грантовой поддержки </w:t>
            </w:r>
            <w:r w:rsidR="00213D36" w:rsidRPr="00C22AA0">
              <w:rPr>
                <w:rFonts w:ascii="Times New Roman" w:hAnsi="Times New Roman"/>
                <w:sz w:val="25"/>
                <w:szCs w:val="25"/>
              </w:rPr>
              <w:t>соц</w:t>
            </w:r>
            <w:r w:rsidR="000169C9" w:rsidRPr="00C22AA0">
              <w:rPr>
                <w:rFonts w:ascii="Times New Roman" w:hAnsi="Times New Roman"/>
                <w:sz w:val="25"/>
                <w:szCs w:val="25"/>
              </w:rPr>
              <w:t xml:space="preserve">иального предпринимательства, </w:t>
            </w:r>
            <w:r w:rsidR="00821FB9" w:rsidRPr="00C22AA0">
              <w:rPr>
                <w:rFonts w:ascii="Times New Roman" w:hAnsi="Times New Roman"/>
                <w:sz w:val="25"/>
                <w:szCs w:val="25"/>
              </w:rPr>
              <w:t>произведены выплаты в сумме 560,35 тыс. рублей;</w:t>
            </w:r>
          </w:p>
          <w:p w:rsidR="0033539B" w:rsidRPr="00C22AA0" w:rsidRDefault="00821FB9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конкурс «Предприниматель года» - выплаты будут произведены до 18.12.2015 года.</w:t>
            </w:r>
          </w:p>
          <w:p w:rsidR="00821FB9" w:rsidRPr="00C22AA0" w:rsidRDefault="000169C9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Кроме того, были проведены конкурсы в рамках мероприятий: </w:t>
            </w:r>
          </w:p>
          <w:p w:rsidR="00821FB9" w:rsidRPr="00C22AA0" w:rsidRDefault="000169C9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«Возмещение затрат социальному предприни</w:t>
            </w:r>
            <w:r w:rsidR="00821FB9" w:rsidRPr="00C22AA0">
              <w:rPr>
                <w:rFonts w:ascii="Times New Roman" w:hAnsi="Times New Roman"/>
                <w:sz w:val="25"/>
                <w:szCs w:val="25"/>
              </w:rPr>
              <w:t>мательству и семейному бизнесу» -</w:t>
            </w:r>
            <w:r w:rsidR="00C22AA0">
              <w:rPr>
                <w:rFonts w:ascii="Times New Roman" w:hAnsi="Times New Roman"/>
                <w:sz w:val="25"/>
                <w:szCs w:val="25"/>
              </w:rPr>
              <w:t xml:space="preserve"> выплаты будут произведены до 18</w:t>
            </w:r>
            <w:r w:rsidR="00821FB9" w:rsidRPr="00C22AA0">
              <w:rPr>
                <w:rFonts w:ascii="Times New Roman" w:hAnsi="Times New Roman"/>
                <w:sz w:val="25"/>
                <w:szCs w:val="25"/>
              </w:rPr>
              <w:t>.12.2015 года;</w:t>
            </w:r>
          </w:p>
          <w:p w:rsidR="00821FB9" w:rsidRPr="00C22AA0" w:rsidRDefault="000169C9" w:rsidP="000A3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«Финансовая поддержка Субъектов, осуществляющих производство</w:t>
            </w:r>
            <w:r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реализацию товаров и услуг в социально значимых видах деятельности, определенных настоящей программой, в части компенсации арендных платежей за нежилые помещения и по предоставленным консалтинговым услугам»</w:t>
            </w:r>
            <w:r w:rsidR="00821FB9"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произведены выплаты в сумме 1</w:t>
            </w:r>
            <w:r w:rsid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21FB9"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241,05 тыс. рублей;</w:t>
            </w:r>
          </w:p>
          <w:p w:rsidR="000169C9" w:rsidRPr="00C22AA0" w:rsidRDefault="000169C9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«Создание условий для развития Субъектов, осуществляющих деятельность в направлениях: экология, быстровозводимое домостроение, </w:t>
            </w:r>
            <w:r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крестьянско-фермерские хозяйства, переработка леса, сбор и переработка дикоросов, переработка отходов, рыбодобыча, рыбопереработка, ремесленническая деятельность,</w:t>
            </w:r>
            <w:r w:rsidR="00821FB9" w:rsidRPr="00C22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въездной и внутренний туризм» - произведены выплаты в сумме 760,0 тыс. рублей.</w:t>
            </w:r>
          </w:p>
          <w:p w:rsidR="000A339C" w:rsidRPr="00C22AA0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0169C9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0A339C" w:rsidRPr="00C22AA0">
              <w:rPr>
                <w:rFonts w:ascii="Times New Roman" w:hAnsi="Times New Roman"/>
                <w:sz w:val="25"/>
                <w:szCs w:val="25"/>
              </w:rPr>
              <w:t>.2015 субъектам малого и среднего предпринимательства была предоставлена имущественная поддержка в виде аренды недвижимого имущества (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32</w:t>
            </w:r>
            <w:r w:rsidR="000A339C" w:rsidRPr="00C22AA0">
              <w:rPr>
                <w:rFonts w:ascii="Times New Roman" w:hAnsi="Times New Roman"/>
                <w:sz w:val="25"/>
                <w:szCs w:val="25"/>
              </w:rPr>
              <w:t xml:space="preserve"> Субъектам) и аренды движимого имущества (1 Субъекту).</w:t>
            </w:r>
          </w:p>
          <w:p w:rsidR="009C3441" w:rsidRPr="00C22AA0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период с 22.0</w:t>
            </w:r>
            <w:r w:rsidR="00292CF9" w:rsidRPr="00C22AA0">
              <w:rPr>
                <w:rFonts w:ascii="Times New Roman" w:hAnsi="Times New Roman"/>
                <w:sz w:val="25"/>
                <w:szCs w:val="25"/>
              </w:rPr>
              <w:t>9.2015 по 29.09.2015 проведено 6 семинаров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для субъектов малого и среднего</w:t>
            </w:r>
            <w:r w:rsidR="00292CF9" w:rsidRPr="00C22AA0">
              <w:rPr>
                <w:rFonts w:ascii="Times New Roman" w:hAnsi="Times New Roman"/>
                <w:sz w:val="25"/>
                <w:szCs w:val="25"/>
              </w:rPr>
              <w:t xml:space="preserve"> предпринимательства, а также для лиц, желающих заниматься предпринимательской деятельностью. Всего посетило семинары 69 слушателей (20 субъектов малого и среднего предпринимательства).</w:t>
            </w:r>
          </w:p>
        </w:tc>
      </w:tr>
      <w:tr w:rsidR="00C22AA0" w:rsidRPr="00C22AA0" w:rsidTr="002901DA">
        <w:tc>
          <w:tcPr>
            <w:tcW w:w="568" w:type="dxa"/>
            <w:gridSpan w:val="4"/>
          </w:tcPr>
          <w:p w:rsidR="006D71FD" w:rsidRPr="00C22AA0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9</w:t>
            </w:r>
            <w:r w:rsidR="006D71F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C22AA0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C22AA0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C22AA0" w:rsidRDefault="00352C1E" w:rsidP="0015585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 w:rsidRPr="00C22AA0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155855" w:rsidRPr="00C22AA0">
              <w:rPr>
                <w:rFonts w:ascii="Times New Roman" w:hAnsi="Times New Roman"/>
                <w:sz w:val="25"/>
                <w:szCs w:val="25"/>
              </w:rPr>
              <w:t>9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295C66" w:rsidRPr="00C22AA0">
              <w:rPr>
                <w:rFonts w:ascii="Times New Roman" w:hAnsi="Times New Roman"/>
                <w:sz w:val="25"/>
                <w:szCs w:val="25"/>
              </w:rPr>
              <w:t>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 w:rsidRPr="00C22AA0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6D71FD" w:rsidRPr="00C22AA0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10</w:t>
            </w:r>
            <w:r w:rsidR="006D71FD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C22AA0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C22AA0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Комитет по управлению муниципальным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C22AA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BA56E6" w:rsidRPr="00C22AA0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C22AA0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22AA0" w:rsidRPr="00C22AA0" w:rsidTr="002901DA">
        <w:tc>
          <w:tcPr>
            <w:tcW w:w="15322" w:type="dxa"/>
            <w:gridSpan w:val="27"/>
          </w:tcPr>
          <w:p w:rsidR="00A149EF" w:rsidRPr="00C22AA0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2A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 w:rsidRPr="00C22AA0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C22AA0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C80DD4" w:rsidRPr="00C22AA0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6"/>
          </w:tcPr>
          <w:p w:rsidR="00C80DD4" w:rsidRPr="00C22AA0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 w:rsidRPr="00C22AA0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 w:rsidRPr="00C22AA0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8 110,4</w:t>
            </w:r>
            <w:r w:rsidR="0007012A"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Pr="00C22AA0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7 700,7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Pr="00C22AA0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D60C8" w:rsidRPr="00C22AA0">
              <w:rPr>
                <w:rFonts w:ascii="Times New Roman" w:hAnsi="Times New Roman"/>
                <w:sz w:val="25"/>
                <w:szCs w:val="25"/>
              </w:rPr>
              <w:t>409,7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Когалыма.</w:t>
            </w:r>
          </w:p>
          <w:p w:rsidR="00DB3D5C" w:rsidRPr="00C22AA0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сос</w:t>
            </w:r>
            <w:r w:rsidR="00292CF9" w:rsidRPr="00C22AA0">
              <w:rPr>
                <w:rFonts w:ascii="Times New Roman" w:hAnsi="Times New Roman"/>
                <w:sz w:val="25"/>
                <w:szCs w:val="25"/>
              </w:rPr>
              <w:t>тоянию на 01.1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C22AA0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рогатого скота составило 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115</w:t>
            </w:r>
            <w:r w:rsidR="009266F5" w:rsidRPr="00C22AA0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C22AA0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C22AA0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 w:rsidRPr="00C22AA0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C22AA0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 w:rsidRPr="00C22AA0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C22AA0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C22AA0" w:rsidRDefault="00F729C1" w:rsidP="0051040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904</w:t>
            </w:r>
            <w:r w:rsidR="009266F5" w:rsidRPr="00C22AA0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5D60C8" w:rsidRPr="00C22AA0">
              <w:rPr>
                <w:rFonts w:ascii="Times New Roman" w:hAnsi="Times New Roman"/>
                <w:sz w:val="25"/>
                <w:szCs w:val="25"/>
              </w:rPr>
              <w:t>ы</w:t>
            </w:r>
            <w:r w:rsidR="00AB1F1C" w:rsidRPr="00C22AA0">
              <w:rPr>
                <w:rFonts w:ascii="Times New Roman" w:hAnsi="Times New Roman"/>
                <w:sz w:val="25"/>
                <w:szCs w:val="25"/>
              </w:rPr>
              <w:t>;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510407" w:rsidRPr="00C22AA0">
              <w:rPr>
                <w:rFonts w:ascii="Times New Roman" w:hAnsi="Times New Roman"/>
                <w:sz w:val="25"/>
                <w:szCs w:val="25"/>
              </w:rPr>
              <w:t>205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C80DD4" w:rsidRPr="00C22AA0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Ответственные исполнители муниципальных программ, Комитет финансов Администрации города Когалыма, управление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C22AA0" w:rsidRDefault="004558D3" w:rsidP="00EE097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74636" w:rsidRPr="00C22AA0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EE0973" w:rsidRPr="00C22AA0">
              <w:rPr>
                <w:rFonts w:ascii="Times New Roman" w:hAnsi="Times New Roman"/>
                <w:sz w:val="25"/>
                <w:szCs w:val="25"/>
              </w:rPr>
              <w:t>81,9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 w:rsidRPr="00C22AA0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 w:rsidRPr="00C22AA0">
              <w:rPr>
                <w:rFonts w:ascii="Times New Roman" w:hAnsi="Times New Roman"/>
                <w:sz w:val="25"/>
                <w:szCs w:val="25"/>
              </w:rPr>
              <w:t xml:space="preserve"> Администрации </w:t>
            </w:r>
            <w:r w:rsidR="00510154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города Когалыма</w:t>
            </w:r>
            <w:r w:rsidR="009E7A0B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8E5217" w:rsidRPr="00C22AA0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13.</w:t>
            </w:r>
          </w:p>
        </w:tc>
        <w:tc>
          <w:tcPr>
            <w:tcW w:w="3512" w:type="dxa"/>
            <w:gridSpan w:val="5"/>
          </w:tcPr>
          <w:p w:rsidR="008E5217" w:rsidRPr="00C22AA0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C22AA0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C22AA0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C22AA0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8E5217" w:rsidRPr="00C22AA0" w:rsidRDefault="00292CF9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Постановлением от 22.09.2015 №2835 «О внесении изменения</w:t>
            </w:r>
            <w:r w:rsidR="00A135EA" w:rsidRPr="00C22AA0">
              <w:rPr>
                <w:rFonts w:ascii="Times New Roman" w:hAnsi="Times New Roman"/>
                <w:sz w:val="25"/>
                <w:szCs w:val="25"/>
              </w:rPr>
              <w:t xml:space="preserve"> в постановление Администрации города Когалыма от 13.07.2012 №1716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»</w:t>
            </w:r>
            <w:r w:rsidR="00A135EA" w:rsidRPr="00C22AA0">
              <w:rPr>
                <w:rFonts w:ascii="Times New Roman" w:hAnsi="Times New Roman"/>
                <w:sz w:val="25"/>
                <w:szCs w:val="25"/>
              </w:rPr>
              <w:t xml:space="preserve"> срок действия «льготной цены выкупа земельных участков, находящихся в муниципальной собственности, под зданиями, строениями, сооружениями» продлен до 01.01.2018.</w:t>
            </w:r>
          </w:p>
        </w:tc>
      </w:tr>
      <w:tr w:rsidR="00C22AA0" w:rsidRPr="00C22AA0" w:rsidTr="002901DA">
        <w:tc>
          <w:tcPr>
            <w:tcW w:w="15322" w:type="dxa"/>
            <w:gridSpan w:val="27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C80DD4" w:rsidRPr="00C22AA0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 w:rsidRPr="00C22AA0">
              <w:rPr>
                <w:rFonts w:ascii="Times New Roman" w:hAnsi="Times New Roman"/>
                <w:sz w:val="25"/>
                <w:szCs w:val="25"/>
              </w:rPr>
              <w:t>4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C22AA0" w:rsidRDefault="00352C1E" w:rsidP="008F021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10A83" w:rsidRPr="00C22AA0">
              <w:rPr>
                <w:rFonts w:ascii="Times New Roman" w:hAnsi="Times New Roman"/>
                <w:sz w:val="25"/>
                <w:szCs w:val="25"/>
              </w:rPr>
              <w:t>истекший период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8F0213" w:rsidRPr="00C22AA0">
              <w:rPr>
                <w:rFonts w:ascii="Times New Roman" w:hAnsi="Times New Roman"/>
                <w:sz w:val="25"/>
                <w:szCs w:val="25"/>
              </w:rPr>
              <w:t>20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</w:t>
            </w:r>
            <w:r w:rsidR="008F0213" w:rsidRPr="00C22AA0">
              <w:rPr>
                <w:rFonts w:ascii="Times New Roman" w:hAnsi="Times New Roman"/>
                <w:sz w:val="25"/>
                <w:szCs w:val="25"/>
              </w:rPr>
              <w:t>13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дог</w:t>
            </w:r>
            <w:r w:rsidR="00CE75D6" w:rsidRPr="00C22AA0">
              <w:rPr>
                <w:rFonts w:ascii="Times New Roman" w:hAnsi="Times New Roman"/>
                <w:sz w:val="25"/>
                <w:szCs w:val="25"/>
              </w:rPr>
              <w:t>овор</w:t>
            </w:r>
            <w:r w:rsidR="008F0213" w:rsidRPr="00C22AA0">
              <w:rPr>
                <w:rFonts w:ascii="Times New Roman" w:hAnsi="Times New Roman"/>
                <w:sz w:val="25"/>
                <w:szCs w:val="25"/>
              </w:rPr>
              <w:t>ов аренды земельных</w:t>
            </w:r>
            <w:r w:rsidR="00CE75D6" w:rsidRPr="00C22AA0">
              <w:rPr>
                <w:rFonts w:ascii="Times New Roman" w:hAnsi="Times New Roman"/>
                <w:sz w:val="25"/>
                <w:szCs w:val="25"/>
              </w:rPr>
              <w:t xml:space="preserve"> участк</w:t>
            </w:r>
            <w:r w:rsidR="008F0213" w:rsidRPr="00C22AA0">
              <w:rPr>
                <w:rFonts w:ascii="Times New Roman" w:hAnsi="Times New Roman"/>
                <w:sz w:val="25"/>
                <w:szCs w:val="25"/>
              </w:rPr>
              <w:t>ов</w:t>
            </w:r>
            <w:r w:rsidR="00CE75D6" w:rsidRPr="00C22AA0">
              <w:rPr>
                <w:rFonts w:ascii="Times New Roman" w:hAnsi="Times New Roman"/>
                <w:sz w:val="25"/>
                <w:szCs w:val="25"/>
              </w:rPr>
              <w:t>, остальные аукционы признаны несостоявшимися в связи с отсутствием заявок на участие в аукционе.</w:t>
            </w:r>
          </w:p>
        </w:tc>
      </w:tr>
      <w:tr w:rsidR="00C22AA0" w:rsidRPr="00C22AA0" w:rsidTr="002901DA">
        <w:tc>
          <w:tcPr>
            <w:tcW w:w="560" w:type="dxa"/>
            <w:gridSpan w:val="3"/>
          </w:tcPr>
          <w:p w:rsidR="00C80DD4" w:rsidRPr="00C22AA0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6B0A60" w:rsidRPr="00C22AA0">
              <w:rPr>
                <w:rFonts w:ascii="Times New Roman" w:hAnsi="Times New Roman"/>
                <w:sz w:val="25"/>
                <w:szCs w:val="25"/>
              </w:rPr>
              <w:t>5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ежегодно</w:t>
            </w:r>
          </w:p>
        </w:tc>
        <w:tc>
          <w:tcPr>
            <w:tcW w:w="2185" w:type="dxa"/>
            <w:gridSpan w:val="3"/>
          </w:tcPr>
          <w:p w:rsidR="00C80DD4" w:rsidRPr="00C22AA0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C22AA0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843" w:type="dxa"/>
            <w:gridSpan w:val="6"/>
          </w:tcPr>
          <w:p w:rsidR="001B6A49" w:rsidRPr="00C22AA0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1. По итогам проведения запроса предложений заключены муниципальные контракты от 25.06.2015:</w:t>
            </w:r>
          </w:p>
          <w:p w:rsidR="001B6A49" w:rsidRPr="00C22AA0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на установку автоматизированного блока регулирования системы отопления </w:t>
            </w:r>
            <w:r w:rsidR="004D3F4E" w:rsidRPr="00C22AA0">
              <w:rPr>
                <w:rFonts w:ascii="Times New Roman" w:hAnsi="Times New Roman"/>
                <w:sz w:val="25"/>
                <w:szCs w:val="25"/>
              </w:rPr>
              <w:t>многоквартирного дома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по </w:t>
            </w:r>
            <w:r w:rsidR="004D3F4E" w:rsidRPr="00C22AA0">
              <w:rPr>
                <w:rFonts w:ascii="Times New Roman" w:hAnsi="Times New Roman"/>
                <w:sz w:val="25"/>
                <w:szCs w:val="25"/>
              </w:rPr>
              <w:t xml:space="preserve">                       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ул. Студенческая, д. 32 на сумму 814,02 тыс. руб</w:t>
            </w:r>
            <w:r w:rsidR="004D3F4E" w:rsidRPr="00C22AA0"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1B6A49" w:rsidRPr="00C22AA0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на установку АИТП по ул. Олимпийская, д.13, 15 на сумму 2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080,42 тыс. руб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>лей.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Работы выполнены, оплата проведена в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полном объеме.</w:t>
            </w:r>
          </w:p>
          <w:p w:rsidR="008F2C4B" w:rsidRPr="00C22AA0" w:rsidRDefault="001B6A49" w:rsidP="00665B3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2. По итогам проведения запроса котировок на выполнение работ по установке узла регулирования ГВС по адресу ул.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Студенческая,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32 (347,90 тыс.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руб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) 28.08.2015 заключен муниципальный контракт с ООО 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>«</w:t>
            </w:r>
            <w:proofErr w:type="spellStart"/>
            <w:r w:rsidRPr="00C22AA0">
              <w:rPr>
                <w:rFonts w:ascii="Times New Roman" w:hAnsi="Times New Roman"/>
                <w:sz w:val="25"/>
                <w:szCs w:val="25"/>
              </w:rPr>
              <w:t>Теплосервис</w:t>
            </w:r>
            <w:proofErr w:type="spellEnd"/>
            <w:r w:rsidR="00665B3A" w:rsidRPr="00C22AA0">
              <w:rPr>
                <w:rFonts w:ascii="Times New Roman" w:hAnsi="Times New Roman"/>
                <w:sz w:val="25"/>
                <w:szCs w:val="25"/>
              </w:rPr>
              <w:t>»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 Срок выполнения работ - 31.08.2015. Работы выполнены, оплата про</w:t>
            </w:r>
            <w:r w:rsidR="00665B3A" w:rsidRPr="00C22AA0">
              <w:rPr>
                <w:rFonts w:ascii="Times New Roman" w:hAnsi="Times New Roman"/>
                <w:sz w:val="25"/>
                <w:szCs w:val="25"/>
              </w:rPr>
              <w:t>из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ведена в полном объеме.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C22AA0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1968F6" w:rsidRPr="00C22AA0">
              <w:rPr>
                <w:rFonts w:ascii="Times New Roman" w:hAnsi="Times New Roman"/>
                <w:sz w:val="25"/>
                <w:szCs w:val="25"/>
              </w:rPr>
              <w:t>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C22AA0" w:rsidRDefault="00965E8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2 654,4</w:t>
            </w:r>
            <w:r w:rsidR="00C80DD4" w:rsidRPr="00C22AA0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797" w:type="dxa"/>
            <w:gridSpan w:val="4"/>
          </w:tcPr>
          <w:p w:rsidR="00D46DB7" w:rsidRPr="00C22AA0" w:rsidRDefault="00692FCB" w:rsidP="00965E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C22AA0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C22AA0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 w:rsidRPr="00C22AA0">
              <w:rPr>
                <w:rFonts w:ascii="Times New Roman" w:hAnsi="Times New Roman"/>
                <w:sz w:val="25"/>
                <w:szCs w:val="25"/>
                <w:lang w:eastAsia="ru-RU"/>
              </w:rPr>
              <w:t>, перечислен</w:t>
            </w:r>
            <w:r w:rsidR="00965E80" w:rsidRPr="00C22AA0">
              <w:rPr>
                <w:rFonts w:ascii="Times New Roman" w:hAnsi="Times New Roman"/>
                <w:sz w:val="25"/>
                <w:szCs w:val="25"/>
                <w:lang w:eastAsia="ru-RU"/>
              </w:rPr>
              <w:t>а в размере 1 032,95 тыс. рубля</w:t>
            </w:r>
            <w:r w:rsidRPr="00C22AA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в октябре 2015 года.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C22AA0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 w:rsidRPr="00C22AA0">
              <w:rPr>
                <w:rFonts w:ascii="Times New Roman" w:hAnsi="Times New Roman"/>
                <w:sz w:val="25"/>
                <w:szCs w:val="25"/>
              </w:rPr>
              <w:t>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Усиление контроля за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просрочкой платежей по договорам купли-продажи жилых помещений</w:t>
            </w:r>
          </w:p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C22AA0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C22AA0" w:rsidRDefault="00F67EA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A790F" w:rsidRPr="00C22AA0" w:rsidRDefault="008A790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Комитет по управлению муниципальным имуществом Администрации города Когалыма</w:t>
            </w: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C22AA0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C22AA0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C22AA0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C22AA0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C22AA0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ED20C1" w:rsidRPr="00C22AA0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80 писем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с требованием о погашении задолженности на общую сумму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8 148,6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Pr="00C22AA0" w:rsidRDefault="004A67EF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по 22</w:t>
            </w:r>
            <w:r w:rsidR="00ED20C1" w:rsidRPr="00C22AA0">
              <w:rPr>
                <w:rFonts w:ascii="Times New Roman" w:hAnsi="Times New Roman"/>
                <w:sz w:val="25"/>
                <w:szCs w:val="25"/>
              </w:rPr>
              <w:t xml:space="preserve"> договорам задолженность погашена полностью, по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51 договору</w:t>
            </w:r>
            <w:r w:rsidR="00ED20C1" w:rsidRPr="00C22AA0">
              <w:rPr>
                <w:rFonts w:ascii="Times New Roman" w:hAnsi="Times New Roman"/>
                <w:sz w:val="25"/>
                <w:szCs w:val="25"/>
              </w:rPr>
              <w:t xml:space="preserve"> частично (всего погашено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2 557,6</w:t>
            </w:r>
            <w:r w:rsidR="00DE7B99"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рублей).</w:t>
            </w:r>
          </w:p>
          <w:p w:rsidR="00AD4602" w:rsidRPr="00C22AA0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 w:rsidRPr="00C22AA0">
              <w:rPr>
                <w:rFonts w:ascii="Times New Roman" w:hAnsi="Times New Roman"/>
                <w:sz w:val="25"/>
                <w:szCs w:val="25"/>
              </w:rPr>
              <w:t xml:space="preserve">на сумму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1 497,8</w:t>
            </w:r>
            <w:r w:rsidR="006A6A63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A6A63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тыс. рублей направлено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7</w:t>
            </w:r>
            <w:r w:rsidR="006A6A63" w:rsidRPr="00C22AA0">
              <w:rPr>
                <w:rFonts w:ascii="Times New Roman" w:hAnsi="Times New Roman"/>
                <w:sz w:val="25"/>
                <w:szCs w:val="25"/>
              </w:rPr>
              <w:t xml:space="preserve"> пакет</w:t>
            </w:r>
            <w:r w:rsidR="00DE7B99" w:rsidRPr="00C22AA0">
              <w:rPr>
                <w:rFonts w:ascii="Times New Roman" w:hAnsi="Times New Roman"/>
                <w:sz w:val="25"/>
                <w:szCs w:val="25"/>
              </w:rPr>
              <w:t>ов</w:t>
            </w:r>
            <w:r w:rsidR="006A6A63" w:rsidRPr="00C22AA0">
              <w:rPr>
                <w:rFonts w:ascii="Times New Roman" w:hAnsi="Times New Roman"/>
                <w:sz w:val="25"/>
                <w:szCs w:val="25"/>
              </w:rPr>
              <w:t xml:space="preserve"> документов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</w:t>
            </w:r>
            <w:r w:rsidR="00F67EAC" w:rsidRPr="00C22AA0">
              <w:rPr>
                <w:rFonts w:ascii="Times New Roman" w:hAnsi="Times New Roman"/>
                <w:sz w:val="25"/>
                <w:szCs w:val="25"/>
              </w:rPr>
              <w:t>ядке, на сумму 560,9 тыс. рублей направлены исполнительные л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исты в отдел судебных приставов, на сумму 379,7 тыс. рублей направлены запросы в Когалымский городской суд на выдачу исполнительных листов.</w:t>
            </w:r>
          </w:p>
          <w:p w:rsidR="00AD4602" w:rsidRPr="00C22AA0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A790F" w:rsidRPr="00C22AA0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8A790F" w:rsidRPr="00C22AA0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4F1CF8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8A790F" w:rsidRPr="00C22AA0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 между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4F1CF8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56 186 рублей 03 копейки по договору купли-продажи квартиры от 30.10.2007 №277 в рамках исполнительного производства №3548/14/03/86;</w:t>
            </w:r>
          </w:p>
          <w:p w:rsidR="008A790F" w:rsidRPr="00C22AA0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между муниципальным образованием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proofErr w:type="gramStart"/>
            <w:r w:rsidR="004F1CF8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 о</w:t>
            </w:r>
            <w:proofErr w:type="gramEnd"/>
            <w:r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  <w:p w:rsidR="00E15B47" w:rsidRPr="00C22AA0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72C4" w:rsidRPr="00C22AA0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8A790F" w:rsidRPr="00C22AA0" w:rsidRDefault="001372C4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</w:t>
            </w:r>
            <w:r w:rsidR="008A790F" w:rsidRPr="00C22AA0">
              <w:rPr>
                <w:rFonts w:ascii="Times New Roman" w:hAnsi="Times New Roman"/>
                <w:sz w:val="25"/>
                <w:szCs w:val="25"/>
              </w:rPr>
              <w:t xml:space="preserve">город Когалым в лице Администрации города Когалыма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4F1CF8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="008A790F" w:rsidRPr="00C22AA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31 378 рублей 94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копейки по</w:t>
            </w:r>
            <w:r w:rsidR="008A790F" w:rsidRPr="00C22AA0">
              <w:rPr>
                <w:rFonts w:ascii="Times New Roman" w:hAnsi="Times New Roman"/>
                <w:sz w:val="25"/>
                <w:szCs w:val="25"/>
              </w:rPr>
              <w:t xml:space="preserve"> договору купли-продажи квартиры от 13.04.2007 №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108 в</w:t>
            </w:r>
            <w:r w:rsidR="008A790F" w:rsidRPr="00C22AA0">
              <w:rPr>
                <w:rFonts w:ascii="Times New Roman" w:hAnsi="Times New Roman"/>
                <w:sz w:val="25"/>
                <w:szCs w:val="25"/>
              </w:rPr>
              <w:t xml:space="preserve"> рамках исполнительного производства №3668/14/03/86;</w:t>
            </w:r>
          </w:p>
          <w:p w:rsidR="008A790F" w:rsidRPr="00C22AA0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между муниципальным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образованием город Когалым в лице Администрации города Когалыма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4F1CF8">
              <w:rPr>
                <w:rFonts w:ascii="Times New Roman" w:hAnsi="Times New Roman"/>
                <w:sz w:val="25"/>
                <w:szCs w:val="25"/>
              </w:rPr>
              <w:t xml:space="preserve">гражданином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 рассрочке задолженности и неустойки в сумме </w:t>
            </w:r>
            <w:r w:rsidRPr="00C22AA0">
              <w:rPr>
                <w:rFonts w:ascii="Times New Roman" w:hAnsi="Times New Roman"/>
                <w:bCs/>
                <w:sz w:val="25"/>
                <w:szCs w:val="25"/>
              </w:rPr>
              <w:t>35800 рублей 20 копеек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C22AA0" w:rsidRDefault="008A790F" w:rsidP="004F1CF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4F1CF8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bookmarkStart w:id="0" w:name="_GoBack"/>
            <w:bookmarkEnd w:id="0"/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34 684 рубля 20 копеек по договору купли-продажи квартиры от 13.04.2007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№108 в рамках исполнительного производства №3670/14/03/86.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C22AA0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6361D1" w:rsidRPr="00C22AA0">
              <w:rPr>
                <w:rFonts w:ascii="Times New Roman" w:hAnsi="Times New Roman"/>
                <w:sz w:val="25"/>
                <w:szCs w:val="25"/>
              </w:rPr>
              <w:t>8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C22AA0" w:rsidRDefault="00C80DD4" w:rsidP="00A62C3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Усиление контроля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417D2C" w:rsidRPr="00C22AA0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а) направлено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98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пис</w:t>
            </w:r>
            <w:r w:rsidR="008D208E" w:rsidRPr="00C22AA0">
              <w:rPr>
                <w:rFonts w:ascii="Times New Roman" w:hAnsi="Times New Roman"/>
                <w:sz w:val="25"/>
                <w:szCs w:val="25"/>
              </w:rPr>
              <w:t>е</w:t>
            </w:r>
            <w:r w:rsidR="006246BB" w:rsidRPr="00C22AA0">
              <w:rPr>
                <w:rFonts w:ascii="Times New Roman" w:hAnsi="Times New Roman"/>
                <w:sz w:val="25"/>
                <w:szCs w:val="25"/>
              </w:rPr>
              <w:t xml:space="preserve">м </w:t>
            </w:r>
            <w:r w:rsidR="00CC5672" w:rsidRPr="00C22AA0">
              <w:rPr>
                <w:rFonts w:ascii="Times New Roman" w:hAnsi="Times New Roman"/>
                <w:sz w:val="25"/>
                <w:szCs w:val="25"/>
              </w:rPr>
              <w:t>с требованием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 xml:space="preserve"> о погашении задолженности;</w:t>
            </w:r>
          </w:p>
          <w:p w:rsidR="00B90003" w:rsidRPr="00C22AA0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б) на сумму 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7 677,7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направлены </w:t>
            </w:r>
            <w:r w:rsidR="006246BB" w:rsidRPr="00C22AA0">
              <w:rPr>
                <w:rFonts w:ascii="Times New Roman" w:hAnsi="Times New Roman"/>
                <w:sz w:val="25"/>
                <w:szCs w:val="25"/>
              </w:rPr>
              <w:t>пакеты документов в юридическое управление для взыскания задолженности в судебном порядке (погашено 145,5 ты. рублей);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 xml:space="preserve"> 3 пакета документов – на расторжение договоров аренды земельных участков;</w:t>
            </w:r>
          </w:p>
          <w:p w:rsidR="00C80DD4" w:rsidRPr="00C22AA0" w:rsidRDefault="00B90003" w:rsidP="004A67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в) на сумму </w:t>
            </w:r>
            <w:r w:rsidR="006246BB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4A67EF" w:rsidRPr="00C22AA0">
              <w:rPr>
                <w:rFonts w:ascii="Times New Roman" w:hAnsi="Times New Roman"/>
                <w:sz w:val="25"/>
                <w:szCs w:val="25"/>
              </w:rPr>
              <w:t> 300,0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тыс. рублей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C22AA0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C22AA0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 w:rsidRPr="00C22AA0">
              <w:rPr>
                <w:rFonts w:ascii="Times New Roman" w:hAnsi="Times New Roman"/>
                <w:sz w:val="26"/>
                <w:szCs w:val="26"/>
              </w:rPr>
              <w:t>9</w:t>
            </w:r>
            <w:r w:rsidRPr="00C22AA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76" w:type="dxa"/>
            <w:gridSpan w:val="3"/>
          </w:tcPr>
          <w:p w:rsidR="006E34EA" w:rsidRPr="00C22AA0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C22AA0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 w:rsidRPr="00C22AA0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C22AA0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B2354D">
              <w:rPr>
                <w:rFonts w:ascii="Times New Roman" w:hAnsi="Times New Roman"/>
                <w:sz w:val="25"/>
                <w:szCs w:val="25"/>
              </w:rPr>
              <w:t>й</w:t>
            </w:r>
            <w:r w:rsidR="0070730D" w:rsidRPr="00C22AA0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 w:rsidRPr="00C22AA0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 w:rsidRPr="00C22AA0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2029A6" w:rsidRPr="00C22AA0">
              <w:rPr>
                <w:rFonts w:ascii="Times New Roman" w:hAnsi="Times New Roman"/>
                <w:sz w:val="25"/>
                <w:szCs w:val="25"/>
              </w:rPr>
              <w:t>Заключено 6</w:t>
            </w:r>
            <w:r w:rsidR="006E34EA" w:rsidRPr="00C22AA0">
              <w:rPr>
                <w:rFonts w:ascii="Times New Roman" w:hAnsi="Times New Roman"/>
                <w:sz w:val="25"/>
                <w:szCs w:val="25"/>
              </w:rPr>
              <w:t>00 срочных трудовых договоров с несовершеннолетними.</w:t>
            </w:r>
          </w:p>
          <w:p w:rsidR="00C80DD4" w:rsidRPr="00C22AA0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>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 w:rsidRPr="00C22AA0">
              <w:rPr>
                <w:rFonts w:ascii="Times New Roman" w:hAnsi="Times New Roman"/>
                <w:sz w:val="25"/>
                <w:szCs w:val="25"/>
              </w:rPr>
              <w:t>ы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C22AA0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70</w:t>
            </w:r>
            <w:r w:rsidR="00785C7D" w:rsidRPr="00C22AA0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Pr="00C22AA0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 w:rsidRPr="00C22AA0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2029A6"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7</w:t>
            </w:r>
            <w:r w:rsidR="009D4229" w:rsidRPr="00C22AA0">
              <w:rPr>
                <w:rFonts w:ascii="Times New Roman" w:hAnsi="Times New Roman"/>
                <w:sz w:val="25"/>
                <w:szCs w:val="25"/>
              </w:rPr>
              <w:t xml:space="preserve"> срочных трудовых договоров</w:t>
            </w:r>
            <w:r w:rsidR="00417D2C" w:rsidRPr="00C22AA0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C22AA0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823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и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несовершеннолетним гражданам.</w:t>
            </w:r>
          </w:p>
          <w:p w:rsidR="00785C7D" w:rsidRPr="00C22AA0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C22AA0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FB50EF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84</w:t>
            </w:r>
            <w:r w:rsidR="00785C7D" w:rsidRPr="00C22AA0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19215F" w:rsidRPr="00C22AA0">
              <w:rPr>
                <w:rFonts w:ascii="Times New Roman" w:hAnsi="Times New Roman"/>
                <w:sz w:val="25"/>
                <w:szCs w:val="25"/>
              </w:rPr>
              <w:t>а</w:t>
            </w:r>
            <w:r w:rsidR="00785C7D" w:rsidRPr="00C22AA0">
              <w:rPr>
                <w:rFonts w:ascii="Times New Roman" w:hAnsi="Times New Roman"/>
                <w:sz w:val="25"/>
                <w:szCs w:val="25"/>
              </w:rPr>
              <w:t xml:space="preserve"> на оплачиваемые общественные работы.</w:t>
            </w:r>
          </w:p>
          <w:p w:rsidR="00785C7D" w:rsidRPr="00C22AA0" w:rsidRDefault="00785C7D" w:rsidP="00E731F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C01062" w:rsidRPr="00C22AA0">
              <w:rPr>
                <w:rFonts w:ascii="Times New Roman" w:hAnsi="Times New Roman"/>
                <w:sz w:val="25"/>
                <w:szCs w:val="25"/>
              </w:rPr>
              <w:t>декабря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E731F4" w:rsidRPr="00C22AA0">
              <w:rPr>
                <w:rFonts w:ascii="Times New Roman" w:hAnsi="Times New Roman"/>
                <w:sz w:val="25"/>
                <w:szCs w:val="25"/>
              </w:rPr>
              <w:t>0,50</w:t>
            </w:r>
            <w:r w:rsidR="001360DB" w:rsidRPr="00C22AA0">
              <w:rPr>
                <w:rFonts w:ascii="Times New Roman" w:hAnsi="Times New Roman"/>
                <w:sz w:val="25"/>
                <w:szCs w:val="25"/>
              </w:rPr>
              <w:t>% к численности экономически активного населения.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lastRenderedPageBreak/>
              <w:t>Социальная поддержка граждан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C22AA0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  <w:r w:rsidR="00C80DD4" w:rsidRPr="00C22AA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 w:rsidRPr="00C22AA0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7C2C66" w:rsidRPr="00C22AA0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 w:rsidRPr="00C22AA0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 w:rsidRPr="00C22AA0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BD63A4" w:rsidRPr="00C22AA0">
              <w:rPr>
                <w:rFonts w:ascii="Times New Roman" w:hAnsi="Times New Roman"/>
                <w:sz w:val="25"/>
                <w:szCs w:val="25"/>
              </w:rPr>
              <w:t xml:space="preserve">от 09.10.2013 №2863 </w:t>
            </w:r>
            <w:r w:rsidR="002D1C6D" w:rsidRPr="00C22AA0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 w:rsidRPr="00C22AA0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 w:rsidRPr="00C22AA0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4E78D1" w:rsidRDefault="00BD63A4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течение отчетного периода проводились мероприятия по повышению финансовой грамотности населения в соответствии с разработанной</w:t>
            </w:r>
            <w:r w:rsidR="00835B52" w:rsidRPr="00C22AA0">
              <w:rPr>
                <w:rFonts w:ascii="Times New Roman" w:hAnsi="Times New Roman"/>
                <w:sz w:val="25"/>
                <w:szCs w:val="25"/>
              </w:rPr>
              <w:t xml:space="preserve"> Комитетом финансов Администрации города Когалыма программ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ой</w:t>
            </w:r>
            <w:r w:rsidR="00835B52" w:rsidRPr="00C22AA0">
              <w:rPr>
                <w:rFonts w:ascii="Times New Roman" w:hAnsi="Times New Roman"/>
                <w:sz w:val="25"/>
                <w:szCs w:val="25"/>
              </w:rPr>
              <w:t xml:space="preserve"> проведения мероприятий по повышению финансовой грамотности населения на 2015 год.</w:t>
            </w:r>
            <w:r w:rsidR="004E78D1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2354D" w:rsidRPr="00C22AA0" w:rsidRDefault="00B2354D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17 апреля 2015 года проведены публичные слушания по проекту решения Думы города Когалыма «Об утверждении отчёта об исполнении бюджета города Когалыма за 2014 год».</w:t>
            </w:r>
          </w:p>
          <w:p w:rsidR="0049233F" w:rsidRPr="00C22AA0" w:rsidRDefault="004E78D1" w:rsidP="00B2354D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сентябре 2015 года в общеобразовательных организациях города Когалыма проведены мероприятия в рамках Всероссийской акции «День финансовой грамотности» (охват: 698 человек) с участием 6 экспертов финансовой сферы. В рамках данной программы осуществляется регулярное размещение информации о бюджете города Когалыма на сайте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 в разделе «Бюджет для граждан».</w:t>
            </w:r>
            <w:r w:rsidR="0049233F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C22AA0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22AA0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lastRenderedPageBreak/>
              <w:t>IV</w:t>
            </w:r>
            <w:r w:rsidRPr="00C22AA0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C22AA0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C22AA0" w:rsidRDefault="001413A5" w:rsidP="003F33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3F3366" w:rsidRPr="00C22AA0">
              <w:rPr>
                <w:rFonts w:ascii="Times New Roman" w:hAnsi="Times New Roman"/>
                <w:sz w:val="25"/>
                <w:szCs w:val="25"/>
              </w:rPr>
              <w:t>декабря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 w:rsidRPr="00C22AA0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 w:rsidRPr="00C22AA0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C22AA0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6074ED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C22AA0" w:rsidRDefault="006F24E0" w:rsidP="00206D9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C22AA0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 w:rsidRPr="00C22AA0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C22AA0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845E19" w:rsidRPr="00C22AA0">
              <w:rPr>
                <w:rFonts w:ascii="Times New Roman" w:hAnsi="Times New Roman"/>
                <w:sz w:val="25"/>
                <w:szCs w:val="25"/>
              </w:rPr>
              <w:t xml:space="preserve">         30</w:t>
            </w:r>
            <w:r w:rsidR="00113E22"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06D90" w:rsidRPr="00C22AA0">
              <w:rPr>
                <w:rFonts w:ascii="Times New Roman" w:hAnsi="Times New Roman"/>
                <w:sz w:val="25"/>
                <w:szCs w:val="25"/>
              </w:rPr>
              <w:t>ноя</w:t>
            </w:r>
            <w:r w:rsidR="007B6C35" w:rsidRPr="00C22AA0">
              <w:rPr>
                <w:rFonts w:ascii="Times New Roman" w:hAnsi="Times New Roman"/>
                <w:sz w:val="25"/>
                <w:szCs w:val="25"/>
              </w:rPr>
              <w:t>бря</w:t>
            </w:r>
            <w:r w:rsidR="008D470E" w:rsidRPr="00C22AA0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7B6C35" w:rsidRPr="00C22AA0">
              <w:rPr>
                <w:rFonts w:ascii="Times New Roman" w:hAnsi="Times New Roman"/>
                <w:sz w:val="25"/>
                <w:szCs w:val="25"/>
              </w:rPr>
              <w:t>6,</w:t>
            </w:r>
            <w:r w:rsidR="00845E19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566082" w:rsidRPr="00C22AA0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C22AA0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ED7312" w:rsidRPr="00C22AA0">
              <w:rPr>
                <w:rFonts w:ascii="Times New Roman" w:hAnsi="Times New Roman"/>
                <w:sz w:val="25"/>
                <w:szCs w:val="25"/>
              </w:rPr>
              <w:t>3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61214B" w:rsidRPr="00C22AA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C22AA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30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  <w:r w:rsidR="009364F5" w:rsidRPr="00C22AA0">
              <w:rPr>
                <w:rFonts w:ascii="Times New Roman" w:hAnsi="Times New Roman"/>
                <w:sz w:val="25"/>
                <w:szCs w:val="25"/>
              </w:rPr>
              <w:t>11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180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безработицы 0,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50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C22AA0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C22AA0">
              <w:rPr>
                <w:rFonts w:ascii="Times New Roman" w:hAnsi="Times New Roman"/>
                <w:sz w:val="25"/>
                <w:szCs w:val="25"/>
              </w:rPr>
              <w:t>1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5</w:t>
            </w:r>
            <w:r w:rsidR="0061214B" w:rsidRPr="00C22AA0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166</w:t>
            </w:r>
            <w:r w:rsidR="0061214B" w:rsidRPr="00C22AA0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C22AA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122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C22AA0">
              <w:rPr>
                <w:rFonts w:ascii="Times New Roman" w:hAnsi="Times New Roman"/>
                <w:sz w:val="25"/>
                <w:szCs w:val="25"/>
              </w:rPr>
              <w:t>овек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а</w:t>
            </w:r>
            <w:r w:rsidR="0008426C" w:rsidRPr="00C22AA0">
              <w:rPr>
                <w:rFonts w:ascii="Times New Roman" w:hAnsi="Times New Roman"/>
                <w:sz w:val="25"/>
                <w:szCs w:val="25"/>
              </w:rPr>
              <w:t xml:space="preserve"> – увольнение по сокращению;</w:t>
            </w:r>
          </w:p>
          <w:p w:rsidR="0008426C" w:rsidRPr="00C22AA0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44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а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="005C1052" w:rsidRPr="00C22AA0">
              <w:rPr>
                <w:rFonts w:ascii="Times New Roman" w:hAnsi="Times New Roman"/>
                <w:sz w:val="25"/>
                <w:szCs w:val="25"/>
              </w:rPr>
              <w:t>будет предложено трудоустройство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C09B0" w:rsidRPr="00C22AA0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В 2015 году фактически высвободил</w:t>
            </w:r>
            <w:r w:rsidR="00047979" w:rsidRPr="00C22AA0">
              <w:rPr>
                <w:rFonts w:ascii="Times New Roman" w:hAnsi="Times New Roman"/>
                <w:sz w:val="25"/>
                <w:szCs w:val="25"/>
              </w:rPr>
              <w:t>о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с</w:t>
            </w:r>
            <w:r w:rsidR="00047979" w:rsidRPr="00C22AA0">
              <w:rPr>
                <w:rFonts w:ascii="Times New Roman" w:hAnsi="Times New Roman"/>
                <w:sz w:val="25"/>
                <w:szCs w:val="25"/>
              </w:rPr>
              <w:t>ь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32737" w:rsidRPr="00C22AA0">
              <w:rPr>
                <w:rFonts w:ascii="Times New Roman" w:hAnsi="Times New Roman"/>
                <w:sz w:val="25"/>
                <w:szCs w:val="25"/>
              </w:rPr>
              <w:t>146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047979" w:rsidRPr="00C22AA0">
              <w:rPr>
                <w:rFonts w:ascii="Times New Roman" w:hAnsi="Times New Roman"/>
                <w:sz w:val="25"/>
                <w:szCs w:val="25"/>
              </w:rPr>
              <w:t>ов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047979" w:rsidRPr="00C22AA0">
              <w:rPr>
                <w:rFonts w:ascii="Times New Roman" w:hAnsi="Times New Roman"/>
                <w:sz w:val="25"/>
                <w:szCs w:val="25"/>
              </w:rPr>
              <w:t>3</w:t>
            </w:r>
            <w:r w:rsidR="005C1052" w:rsidRPr="00C22AA0">
              <w:rPr>
                <w:rFonts w:ascii="Times New Roman" w:hAnsi="Times New Roman"/>
                <w:sz w:val="25"/>
                <w:szCs w:val="25"/>
              </w:rPr>
              <w:t>3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предприяти</w:t>
            </w:r>
            <w:r w:rsidR="005C1052" w:rsidRPr="00C22AA0">
              <w:rPr>
                <w:rFonts w:ascii="Times New Roman" w:hAnsi="Times New Roman"/>
                <w:sz w:val="25"/>
                <w:szCs w:val="25"/>
              </w:rPr>
              <w:t xml:space="preserve">й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города.</w:t>
            </w:r>
          </w:p>
          <w:p w:rsidR="00047979" w:rsidRPr="00C22AA0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От двух предприятий города Когалыма поступила информация о введении режима неполного рабочего времени:</w:t>
            </w:r>
          </w:p>
          <w:p w:rsidR="002C71E4" w:rsidRPr="00C22AA0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ООО «БК «Евразия» </w:t>
            </w: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C22AA0">
              <w:rPr>
                <w:rFonts w:ascii="Times New Roman" w:hAnsi="Times New Roman"/>
                <w:i/>
                <w:sz w:val="25"/>
                <w:szCs w:val="25"/>
              </w:rPr>
              <w:t>с 01.06.2015 по 30.11.2015 г. для 2099 чел., из них Когалымский регион 3</w:t>
            </w: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21 человек;</w:t>
            </w:r>
          </w:p>
          <w:p w:rsidR="00047979" w:rsidRPr="00C22AA0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- ООО «</w:t>
            </w:r>
            <w:proofErr w:type="spellStart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Вторчермет</w:t>
            </w:r>
            <w:proofErr w:type="spellEnd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» - с 16.11.2015 по 31.03.2016 для 1 человека.</w:t>
            </w:r>
          </w:p>
          <w:p w:rsidR="005C1052" w:rsidRPr="00C22AA0" w:rsidRDefault="005C1052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От одного предприятия города Когалыма поступила информация </w:t>
            </w:r>
            <w:proofErr w:type="gramStart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о простое работников</w:t>
            </w:r>
            <w:proofErr w:type="gramEnd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 по вине работодателя:</w:t>
            </w:r>
          </w:p>
          <w:p w:rsidR="005C1052" w:rsidRPr="00C22AA0" w:rsidRDefault="005C1052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- ТПУ «</w:t>
            </w:r>
            <w:proofErr w:type="spellStart"/>
            <w:proofErr w:type="gramStart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Запсибнефтеавтоматика</w:t>
            </w:r>
            <w:proofErr w:type="spellEnd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» </w:t>
            </w:r>
            <w:r w:rsidR="004B37B2" w:rsidRPr="00C22AA0">
              <w:rPr>
                <w:rFonts w:ascii="Times New Roman" w:hAnsi="Times New Roman"/>
                <w:i/>
                <w:sz w:val="25"/>
                <w:szCs w:val="25"/>
              </w:rPr>
              <w:t xml:space="preserve">  </w:t>
            </w:r>
            <w:proofErr w:type="gramEnd"/>
            <w:r w:rsidRPr="00C22AA0">
              <w:rPr>
                <w:rFonts w:ascii="Times New Roman" w:hAnsi="Times New Roman"/>
                <w:i/>
                <w:sz w:val="25"/>
                <w:szCs w:val="25"/>
              </w:rPr>
              <w:t>ООО «Системный интегратор» для 257 человек с 01.10.2015 по 15.12.2015; для 13 человек с 01.10.2015 по 30.11.2015.</w:t>
            </w:r>
          </w:p>
          <w:p w:rsidR="004C09B0" w:rsidRPr="00C22AA0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С начала 2015 года трудоустроено</w:t>
            </w:r>
            <w:r w:rsidR="0008426C" w:rsidRPr="00C22AA0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r w:rsidR="00092959" w:rsidRPr="00C22AA0">
              <w:rPr>
                <w:rFonts w:ascii="Times New Roman" w:hAnsi="Times New Roman"/>
                <w:sz w:val="25"/>
                <w:szCs w:val="25"/>
              </w:rPr>
              <w:t>667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человек.</w:t>
            </w:r>
          </w:p>
          <w:p w:rsidR="00F86831" w:rsidRPr="00C22AA0" w:rsidRDefault="00F86831" w:rsidP="00A52B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</w:t>
            </w:r>
            <w:r w:rsidR="00047979" w:rsidRPr="00C22AA0">
              <w:rPr>
                <w:rFonts w:ascii="Times New Roman" w:hAnsi="Times New Roman"/>
                <w:sz w:val="25"/>
                <w:szCs w:val="25"/>
              </w:rPr>
              <w:t>де Когалыме по состоянию на 01.1</w:t>
            </w:r>
            <w:r w:rsidR="00092959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.2015 </w:t>
            </w:r>
            <w:r w:rsidR="00A52B80" w:rsidRPr="00C22AA0">
              <w:rPr>
                <w:rFonts w:ascii="Times New Roman" w:hAnsi="Times New Roman"/>
                <w:sz w:val="25"/>
                <w:szCs w:val="25"/>
              </w:rPr>
              <w:t xml:space="preserve">просроченной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задолженности по выплате заработной платы на предприятиях и организациях города нет.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C22AA0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1618C6" w:rsidRPr="00C22AA0">
              <w:rPr>
                <w:rFonts w:ascii="Times New Roman" w:hAnsi="Times New Roman"/>
                <w:sz w:val="25"/>
                <w:szCs w:val="25"/>
              </w:rPr>
              <w:t>4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552CA3" w:rsidRPr="00C22AA0" w:rsidRDefault="008529E5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49233F"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552CA3" w:rsidRPr="00C22AA0">
              <w:rPr>
                <w:rFonts w:ascii="Times New Roman" w:hAnsi="Times New Roman"/>
                <w:sz w:val="25"/>
                <w:szCs w:val="25"/>
              </w:rPr>
              <w:t xml:space="preserve">.2015 было проведено </w:t>
            </w:r>
            <w:r w:rsidR="003E483C" w:rsidRPr="00C22AA0">
              <w:rPr>
                <w:rFonts w:ascii="Times New Roman" w:hAnsi="Times New Roman"/>
                <w:sz w:val="25"/>
                <w:szCs w:val="25"/>
              </w:rPr>
              <w:t>пять</w:t>
            </w:r>
            <w:r w:rsidR="00552CA3" w:rsidRPr="00C22AA0">
              <w:rPr>
                <w:rFonts w:ascii="Times New Roman" w:hAnsi="Times New Roman"/>
                <w:sz w:val="25"/>
                <w:szCs w:val="25"/>
              </w:rPr>
              <w:t xml:space="preserve"> заседани</w:t>
            </w:r>
            <w:r w:rsidR="003E483C" w:rsidRPr="00C22AA0">
              <w:rPr>
                <w:rFonts w:ascii="Times New Roman" w:hAnsi="Times New Roman"/>
                <w:sz w:val="25"/>
                <w:szCs w:val="25"/>
              </w:rPr>
              <w:t>й</w:t>
            </w:r>
            <w:r w:rsidR="00552CA3" w:rsidRPr="00C22AA0">
              <w:rPr>
                <w:rFonts w:ascii="Times New Roman" w:hAnsi="Times New Roman"/>
                <w:sz w:val="25"/>
                <w:szCs w:val="25"/>
              </w:rPr>
              <w:t xml:space="preserve"> рабочей группы.</w:t>
            </w:r>
          </w:p>
          <w:p w:rsidR="00552CA3" w:rsidRPr="00C22AA0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C22AA0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Pr="00C22AA0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C22AA0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На заседании от 2</w:t>
            </w:r>
            <w:r w:rsidR="003E483C" w:rsidRPr="00C22AA0">
              <w:rPr>
                <w:rFonts w:ascii="Times New Roman" w:hAnsi="Times New Roman"/>
                <w:sz w:val="25"/>
                <w:szCs w:val="25"/>
              </w:rPr>
              <w:t>5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</w:p>
          <w:p w:rsidR="003E483C" w:rsidRPr="00C22AA0" w:rsidRDefault="003E483C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На заседании от 02.10.2015 </w:t>
            </w:r>
            <w:r w:rsidR="00594874" w:rsidRPr="00C22AA0">
              <w:rPr>
                <w:rFonts w:ascii="Times New Roman" w:hAnsi="Times New Roman"/>
                <w:sz w:val="25"/>
                <w:szCs w:val="25"/>
              </w:rPr>
              <w:t xml:space="preserve">были заслушаны руководители предприятий, у которых имелась задолженность перед Фондом социального страхования, невыплата в Пенсионный фонд и инспекцию Федеральной налоговой службы по городу Когалыму. Также заслушана информация о проведенной работе по неформальной занятости, легализации «серой» заработной платы, </w:t>
            </w:r>
            <w:r w:rsidR="00594874"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повышению собираемости страховых взносов во внебюджетные фонды в городе Когалыме за июнь-сентябрь 2015 года.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C22AA0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41078E" w:rsidRPr="00C22AA0">
              <w:rPr>
                <w:rFonts w:ascii="Times New Roman" w:hAnsi="Times New Roman"/>
                <w:sz w:val="25"/>
                <w:szCs w:val="25"/>
              </w:rPr>
              <w:t>5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C22AA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C22AA0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C80DD4" w:rsidRPr="00C22AA0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 w:rsidRPr="00C22AA0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22AA0" w:rsidRPr="00C22AA0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C80DD4" w:rsidRPr="00C22AA0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C22AA0">
              <w:rPr>
                <w:rFonts w:ascii="Times New Roman" w:hAnsi="Times New Roman"/>
                <w:sz w:val="25"/>
                <w:szCs w:val="25"/>
              </w:rPr>
              <w:t>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C22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C22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901166" w:rsidRPr="00C22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январь-</w:t>
            </w:r>
            <w:r w:rsidR="00A62EFF" w:rsidRPr="00C22AA0">
              <w:rPr>
                <w:rFonts w:ascii="Times New Roman" w:hAnsi="Times New Roman"/>
                <w:sz w:val="25"/>
                <w:szCs w:val="25"/>
              </w:rPr>
              <w:t>ноябрь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2015 года составил:</w:t>
            </w:r>
          </w:p>
          <w:p w:rsidR="00901166" w:rsidRPr="00C22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педагогические работники учреждений дополнительн</w:t>
            </w:r>
            <w:r w:rsidR="008529E5" w:rsidRPr="00C22AA0">
              <w:rPr>
                <w:rFonts w:ascii="Times New Roman" w:hAnsi="Times New Roman"/>
                <w:sz w:val="25"/>
                <w:szCs w:val="25"/>
              </w:rPr>
              <w:t xml:space="preserve">ого образования детей –   </w:t>
            </w:r>
            <w:r w:rsidR="00A62EFF" w:rsidRPr="00C22AA0">
              <w:rPr>
                <w:rFonts w:ascii="Times New Roman" w:hAnsi="Times New Roman"/>
                <w:sz w:val="25"/>
                <w:szCs w:val="25"/>
              </w:rPr>
              <w:t>52 277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C91AA0" w:rsidRPr="00C22AA0">
              <w:rPr>
                <w:rFonts w:ascii="Times New Roman" w:hAnsi="Times New Roman"/>
                <w:sz w:val="25"/>
                <w:szCs w:val="25"/>
              </w:rPr>
              <w:t>ей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C22AA0" w:rsidRPr="00C22AA0">
              <w:rPr>
                <w:rFonts w:ascii="Times New Roman" w:hAnsi="Times New Roman"/>
                <w:sz w:val="25"/>
                <w:szCs w:val="25"/>
              </w:rPr>
              <w:t>101,9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C22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- педагогические работники образовательных учрежд</w:t>
            </w:r>
            <w:r w:rsidR="008529E5" w:rsidRPr="00C22AA0">
              <w:rPr>
                <w:rFonts w:ascii="Times New Roman" w:hAnsi="Times New Roman"/>
                <w:sz w:val="25"/>
                <w:szCs w:val="25"/>
              </w:rPr>
              <w:t xml:space="preserve">ений общего образования – </w:t>
            </w:r>
            <w:r w:rsidR="00A62EFF" w:rsidRPr="00C22AA0">
              <w:rPr>
                <w:rFonts w:ascii="Times New Roman" w:hAnsi="Times New Roman"/>
                <w:sz w:val="25"/>
                <w:szCs w:val="25"/>
              </w:rPr>
              <w:t>61 219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8529E5" w:rsidRPr="00C22AA0">
              <w:rPr>
                <w:rFonts w:ascii="Times New Roman" w:hAnsi="Times New Roman"/>
                <w:sz w:val="25"/>
                <w:szCs w:val="25"/>
              </w:rPr>
              <w:t>10</w:t>
            </w:r>
            <w:r w:rsidR="00C22AA0" w:rsidRPr="00C22AA0">
              <w:rPr>
                <w:rFonts w:ascii="Times New Roman" w:hAnsi="Times New Roman"/>
                <w:sz w:val="25"/>
                <w:szCs w:val="25"/>
              </w:rPr>
              <w:t>0,6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C22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C91AA0" w:rsidRPr="00C22AA0">
              <w:rPr>
                <w:rFonts w:ascii="Times New Roman" w:hAnsi="Times New Roman"/>
                <w:sz w:val="25"/>
                <w:szCs w:val="25"/>
              </w:rPr>
              <w:t xml:space="preserve">47 </w:t>
            </w:r>
            <w:r w:rsidR="00A62EFF" w:rsidRPr="00C22AA0">
              <w:rPr>
                <w:rFonts w:ascii="Times New Roman" w:hAnsi="Times New Roman"/>
                <w:sz w:val="25"/>
                <w:szCs w:val="25"/>
              </w:rPr>
              <w:t>971</w:t>
            </w:r>
            <w:r w:rsidR="008529E5" w:rsidRPr="00C22AA0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C22AA0" w:rsidRPr="00C22AA0">
              <w:rPr>
                <w:rFonts w:ascii="Times New Roman" w:hAnsi="Times New Roman"/>
                <w:sz w:val="25"/>
                <w:szCs w:val="25"/>
              </w:rPr>
              <w:t>101,4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C22AA0" w:rsidRDefault="00901166" w:rsidP="00A62EF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A62EFF" w:rsidRPr="00C22AA0">
              <w:rPr>
                <w:rFonts w:ascii="Times New Roman" w:hAnsi="Times New Roman"/>
                <w:sz w:val="25"/>
                <w:szCs w:val="25"/>
              </w:rPr>
              <w:t>41 934</w:t>
            </w:r>
            <w:r w:rsidR="00C91AA0" w:rsidRPr="00C22AA0">
              <w:rPr>
                <w:rFonts w:ascii="Times New Roman" w:hAnsi="Times New Roman"/>
                <w:sz w:val="25"/>
                <w:szCs w:val="25"/>
              </w:rPr>
              <w:t xml:space="preserve"> рубль</w:t>
            </w:r>
            <w:r w:rsidR="008529E5" w:rsidRPr="00C22AA0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C22AA0" w:rsidRPr="00C22AA0">
              <w:rPr>
                <w:rFonts w:ascii="Times New Roman" w:hAnsi="Times New Roman"/>
                <w:sz w:val="25"/>
                <w:szCs w:val="25"/>
              </w:rPr>
              <w:t>101,3</w:t>
            </w:r>
            <w:r w:rsidRPr="00C22AA0">
              <w:rPr>
                <w:rFonts w:ascii="Times New Roman" w:hAnsi="Times New Roman"/>
                <w:sz w:val="25"/>
                <w:szCs w:val="25"/>
              </w:rPr>
              <w:t xml:space="preserve">% к аналогичному периоду </w:t>
            </w: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прошлого года.</w:t>
            </w:r>
          </w:p>
        </w:tc>
      </w:tr>
      <w:tr w:rsidR="005B14FC" w:rsidRPr="00C22AA0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F01F4A" w:rsidRPr="00C22AA0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3368" w:type="dxa"/>
            <w:gridSpan w:val="3"/>
          </w:tcPr>
          <w:p w:rsidR="00F01F4A" w:rsidRPr="00C22AA0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C22AA0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C22AA0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C22AA0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F01F4A" w:rsidRPr="00C22AA0" w:rsidRDefault="00F01F4A" w:rsidP="00F946F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22AA0">
              <w:rPr>
                <w:rFonts w:ascii="Times New Roman" w:hAnsi="Times New Roman"/>
                <w:sz w:val="26"/>
                <w:szCs w:val="26"/>
              </w:rPr>
              <w:t xml:space="preserve">По данным Территориального органа Федеральной службы государственной статистики по ХМАО – Югре по состоянию на 1 </w:t>
            </w:r>
            <w:r w:rsidR="00F946FB" w:rsidRPr="00C22AA0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C22AA0">
              <w:rPr>
                <w:rFonts w:ascii="Times New Roman" w:hAnsi="Times New Roman"/>
                <w:sz w:val="26"/>
                <w:szCs w:val="26"/>
              </w:rPr>
              <w:t xml:space="preserve"> 2015 года в городе Когалыме, предприятий</w:t>
            </w:r>
            <w:r w:rsidR="002C18E8" w:rsidRPr="00C22AA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22AA0">
              <w:rPr>
                <w:rFonts w:ascii="Times New Roman" w:hAnsi="Times New Roman"/>
                <w:sz w:val="26"/>
                <w:szCs w:val="26"/>
              </w:rPr>
              <w:t>имеющих задолженность по заработной плате, не выявлено.</w:t>
            </w:r>
          </w:p>
        </w:tc>
      </w:tr>
    </w:tbl>
    <w:p w:rsidR="00A149EF" w:rsidRPr="00C22AA0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C22AA0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C1" w:rsidRDefault="000359C1" w:rsidP="00AA6A23">
      <w:pPr>
        <w:spacing w:after="0" w:line="240" w:lineRule="auto"/>
      </w:pPr>
      <w:r>
        <w:separator/>
      </w:r>
    </w:p>
  </w:endnote>
  <w:endnote w:type="continuationSeparator" w:id="0">
    <w:p w:rsidR="000359C1" w:rsidRDefault="000359C1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107B62">
      <w:rPr>
        <w:rFonts w:ascii="Times New Roman" w:hAnsi="Times New Roman"/>
        <w:noProof/>
      </w:rPr>
      <w:t>18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C1" w:rsidRDefault="000359C1" w:rsidP="00AA6A23">
      <w:pPr>
        <w:spacing w:after="0" w:line="240" w:lineRule="auto"/>
      </w:pPr>
      <w:r>
        <w:separator/>
      </w:r>
    </w:p>
  </w:footnote>
  <w:footnote w:type="continuationSeparator" w:id="0">
    <w:p w:rsidR="000359C1" w:rsidRDefault="000359C1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169C9"/>
    <w:rsid w:val="0002767A"/>
    <w:rsid w:val="00032EFA"/>
    <w:rsid w:val="00034BC3"/>
    <w:rsid w:val="000359C1"/>
    <w:rsid w:val="00035E56"/>
    <w:rsid w:val="000429FE"/>
    <w:rsid w:val="00047979"/>
    <w:rsid w:val="00052C7B"/>
    <w:rsid w:val="00056B87"/>
    <w:rsid w:val="00062593"/>
    <w:rsid w:val="0007012A"/>
    <w:rsid w:val="00074636"/>
    <w:rsid w:val="00081A0E"/>
    <w:rsid w:val="0008426C"/>
    <w:rsid w:val="000847E6"/>
    <w:rsid w:val="0008682D"/>
    <w:rsid w:val="0009103D"/>
    <w:rsid w:val="00092959"/>
    <w:rsid w:val="000A339C"/>
    <w:rsid w:val="000B3BB6"/>
    <w:rsid w:val="000E11CB"/>
    <w:rsid w:val="000E4AE7"/>
    <w:rsid w:val="000F7E46"/>
    <w:rsid w:val="00101170"/>
    <w:rsid w:val="00107B62"/>
    <w:rsid w:val="00113E22"/>
    <w:rsid w:val="0012491F"/>
    <w:rsid w:val="00135DE6"/>
    <w:rsid w:val="001360DB"/>
    <w:rsid w:val="001372C4"/>
    <w:rsid w:val="001413A5"/>
    <w:rsid w:val="00155855"/>
    <w:rsid w:val="001618C6"/>
    <w:rsid w:val="00172F9D"/>
    <w:rsid w:val="00173C08"/>
    <w:rsid w:val="00176985"/>
    <w:rsid w:val="00177DF5"/>
    <w:rsid w:val="001803C0"/>
    <w:rsid w:val="00180FC5"/>
    <w:rsid w:val="00184EFA"/>
    <w:rsid w:val="00185484"/>
    <w:rsid w:val="0019215F"/>
    <w:rsid w:val="00193D50"/>
    <w:rsid w:val="001968F6"/>
    <w:rsid w:val="001A0403"/>
    <w:rsid w:val="001B16CF"/>
    <w:rsid w:val="001B3546"/>
    <w:rsid w:val="001B6A49"/>
    <w:rsid w:val="001B7E2C"/>
    <w:rsid w:val="001C1C66"/>
    <w:rsid w:val="001D3F0E"/>
    <w:rsid w:val="001D6AAA"/>
    <w:rsid w:val="001E62B1"/>
    <w:rsid w:val="001E71B7"/>
    <w:rsid w:val="001F1125"/>
    <w:rsid w:val="001F2D7B"/>
    <w:rsid w:val="001F36C1"/>
    <w:rsid w:val="00202713"/>
    <w:rsid w:val="002029A6"/>
    <w:rsid w:val="00206D90"/>
    <w:rsid w:val="00213D36"/>
    <w:rsid w:val="002176BE"/>
    <w:rsid w:val="00217D62"/>
    <w:rsid w:val="00232536"/>
    <w:rsid w:val="002344E6"/>
    <w:rsid w:val="00236FD0"/>
    <w:rsid w:val="00241583"/>
    <w:rsid w:val="00250300"/>
    <w:rsid w:val="00257119"/>
    <w:rsid w:val="0026259A"/>
    <w:rsid w:val="00281AF1"/>
    <w:rsid w:val="002901DA"/>
    <w:rsid w:val="00292CF9"/>
    <w:rsid w:val="00295C66"/>
    <w:rsid w:val="00296478"/>
    <w:rsid w:val="002A51A9"/>
    <w:rsid w:val="002B3AF6"/>
    <w:rsid w:val="002B5708"/>
    <w:rsid w:val="002B5784"/>
    <w:rsid w:val="002C18E8"/>
    <w:rsid w:val="002C71B5"/>
    <w:rsid w:val="002C71E4"/>
    <w:rsid w:val="002D1C6D"/>
    <w:rsid w:val="002D54A9"/>
    <w:rsid w:val="00300679"/>
    <w:rsid w:val="00306BCB"/>
    <w:rsid w:val="00320A45"/>
    <w:rsid w:val="0033539B"/>
    <w:rsid w:val="00352643"/>
    <w:rsid w:val="00352C1E"/>
    <w:rsid w:val="0035449B"/>
    <w:rsid w:val="00357F23"/>
    <w:rsid w:val="003606BE"/>
    <w:rsid w:val="003739D0"/>
    <w:rsid w:val="00383B40"/>
    <w:rsid w:val="00385EE1"/>
    <w:rsid w:val="00392275"/>
    <w:rsid w:val="00394A30"/>
    <w:rsid w:val="003A1F4B"/>
    <w:rsid w:val="003A1F6D"/>
    <w:rsid w:val="003A3569"/>
    <w:rsid w:val="003A3F92"/>
    <w:rsid w:val="003A711F"/>
    <w:rsid w:val="003B298D"/>
    <w:rsid w:val="003C75DD"/>
    <w:rsid w:val="003D2FD6"/>
    <w:rsid w:val="003D763E"/>
    <w:rsid w:val="003D799B"/>
    <w:rsid w:val="003E3AF6"/>
    <w:rsid w:val="003E483C"/>
    <w:rsid w:val="003F3366"/>
    <w:rsid w:val="00400D1A"/>
    <w:rsid w:val="0041078E"/>
    <w:rsid w:val="00410A83"/>
    <w:rsid w:val="0041223E"/>
    <w:rsid w:val="00417D2C"/>
    <w:rsid w:val="004252FB"/>
    <w:rsid w:val="00432737"/>
    <w:rsid w:val="00433ADD"/>
    <w:rsid w:val="004352AB"/>
    <w:rsid w:val="00436999"/>
    <w:rsid w:val="004558D3"/>
    <w:rsid w:val="004643BB"/>
    <w:rsid w:val="0048156B"/>
    <w:rsid w:val="004874D9"/>
    <w:rsid w:val="0049233F"/>
    <w:rsid w:val="004926D2"/>
    <w:rsid w:val="00496D69"/>
    <w:rsid w:val="004A1F9C"/>
    <w:rsid w:val="004A67EF"/>
    <w:rsid w:val="004B3140"/>
    <w:rsid w:val="004B37B2"/>
    <w:rsid w:val="004B3D76"/>
    <w:rsid w:val="004B5422"/>
    <w:rsid w:val="004C02E0"/>
    <w:rsid w:val="004C09B0"/>
    <w:rsid w:val="004C38AF"/>
    <w:rsid w:val="004D3C0D"/>
    <w:rsid w:val="004D3F4E"/>
    <w:rsid w:val="004D5CA1"/>
    <w:rsid w:val="004E78D1"/>
    <w:rsid w:val="004F1CF8"/>
    <w:rsid w:val="004F3015"/>
    <w:rsid w:val="00510154"/>
    <w:rsid w:val="00510407"/>
    <w:rsid w:val="00517EDB"/>
    <w:rsid w:val="00522648"/>
    <w:rsid w:val="00524447"/>
    <w:rsid w:val="00534AC3"/>
    <w:rsid w:val="005507A3"/>
    <w:rsid w:val="00552784"/>
    <w:rsid w:val="00552CA3"/>
    <w:rsid w:val="005626DF"/>
    <w:rsid w:val="00566082"/>
    <w:rsid w:val="00570D7C"/>
    <w:rsid w:val="00580FFD"/>
    <w:rsid w:val="00594874"/>
    <w:rsid w:val="00597731"/>
    <w:rsid w:val="005A072C"/>
    <w:rsid w:val="005B14FC"/>
    <w:rsid w:val="005B7668"/>
    <w:rsid w:val="005C1052"/>
    <w:rsid w:val="005D29EF"/>
    <w:rsid w:val="005D4950"/>
    <w:rsid w:val="005D4F13"/>
    <w:rsid w:val="005D60C8"/>
    <w:rsid w:val="005E692A"/>
    <w:rsid w:val="006074ED"/>
    <w:rsid w:val="00611E1B"/>
    <w:rsid w:val="0061214B"/>
    <w:rsid w:val="00613E1D"/>
    <w:rsid w:val="006246BB"/>
    <w:rsid w:val="0062548E"/>
    <w:rsid w:val="006270C7"/>
    <w:rsid w:val="006304F2"/>
    <w:rsid w:val="00633A45"/>
    <w:rsid w:val="006361D1"/>
    <w:rsid w:val="006408DE"/>
    <w:rsid w:val="0064140F"/>
    <w:rsid w:val="006479F0"/>
    <w:rsid w:val="006629D1"/>
    <w:rsid w:val="006637E5"/>
    <w:rsid w:val="006645B4"/>
    <w:rsid w:val="00665B3A"/>
    <w:rsid w:val="0068219A"/>
    <w:rsid w:val="006834E2"/>
    <w:rsid w:val="00687B50"/>
    <w:rsid w:val="00692FCB"/>
    <w:rsid w:val="0069742C"/>
    <w:rsid w:val="006A56BC"/>
    <w:rsid w:val="006A6A63"/>
    <w:rsid w:val="006B0A60"/>
    <w:rsid w:val="006D17D5"/>
    <w:rsid w:val="006D2AC4"/>
    <w:rsid w:val="006D71FD"/>
    <w:rsid w:val="006E08EB"/>
    <w:rsid w:val="006E34EA"/>
    <w:rsid w:val="006E7318"/>
    <w:rsid w:val="006F19EA"/>
    <w:rsid w:val="006F24E0"/>
    <w:rsid w:val="0070730D"/>
    <w:rsid w:val="00707547"/>
    <w:rsid w:val="00711290"/>
    <w:rsid w:val="007142E4"/>
    <w:rsid w:val="0072100E"/>
    <w:rsid w:val="00721A49"/>
    <w:rsid w:val="007300D2"/>
    <w:rsid w:val="00736BA8"/>
    <w:rsid w:val="00747569"/>
    <w:rsid w:val="00747C8D"/>
    <w:rsid w:val="00750C86"/>
    <w:rsid w:val="00752513"/>
    <w:rsid w:val="007562FF"/>
    <w:rsid w:val="0076072E"/>
    <w:rsid w:val="00762682"/>
    <w:rsid w:val="00764525"/>
    <w:rsid w:val="00785C7D"/>
    <w:rsid w:val="00791EDB"/>
    <w:rsid w:val="00793A96"/>
    <w:rsid w:val="00797B8F"/>
    <w:rsid w:val="007A5AA0"/>
    <w:rsid w:val="007A6D6B"/>
    <w:rsid w:val="007B6C35"/>
    <w:rsid w:val="007C2C66"/>
    <w:rsid w:val="007E2F91"/>
    <w:rsid w:val="007E78F2"/>
    <w:rsid w:val="007F0A04"/>
    <w:rsid w:val="007F51D6"/>
    <w:rsid w:val="00800B8F"/>
    <w:rsid w:val="008022B2"/>
    <w:rsid w:val="008022C7"/>
    <w:rsid w:val="008037E8"/>
    <w:rsid w:val="0081018D"/>
    <w:rsid w:val="00810D95"/>
    <w:rsid w:val="00821FB9"/>
    <w:rsid w:val="00835877"/>
    <w:rsid w:val="00835B52"/>
    <w:rsid w:val="0084106F"/>
    <w:rsid w:val="00843D3C"/>
    <w:rsid w:val="00845E19"/>
    <w:rsid w:val="008529E5"/>
    <w:rsid w:val="008555A6"/>
    <w:rsid w:val="00857E02"/>
    <w:rsid w:val="00870DA4"/>
    <w:rsid w:val="00877237"/>
    <w:rsid w:val="008938B2"/>
    <w:rsid w:val="008A63BA"/>
    <w:rsid w:val="008A790F"/>
    <w:rsid w:val="008B6C04"/>
    <w:rsid w:val="008B7589"/>
    <w:rsid w:val="008C60A5"/>
    <w:rsid w:val="008D208E"/>
    <w:rsid w:val="008D26C1"/>
    <w:rsid w:val="008D46CA"/>
    <w:rsid w:val="008D470E"/>
    <w:rsid w:val="008D7CB0"/>
    <w:rsid w:val="008E1399"/>
    <w:rsid w:val="008E5217"/>
    <w:rsid w:val="008F0213"/>
    <w:rsid w:val="008F2C4B"/>
    <w:rsid w:val="008F47D7"/>
    <w:rsid w:val="00901166"/>
    <w:rsid w:val="00904A3A"/>
    <w:rsid w:val="0091208D"/>
    <w:rsid w:val="0091267D"/>
    <w:rsid w:val="00916850"/>
    <w:rsid w:val="00922C41"/>
    <w:rsid w:val="00924E97"/>
    <w:rsid w:val="009266F5"/>
    <w:rsid w:val="009272F5"/>
    <w:rsid w:val="00935CD2"/>
    <w:rsid w:val="009364F5"/>
    <w:rsid w:val="00936E10"/>
    <w:rsid w:val="00965E80"/>
    <w:rsid w:val="009738F6"/>
    <w:rsid w:val="00980C01"/>
    <w:rsid w:val="00981231"/>
    <w:rsid w:val="00990352"/>
    <w:rsid w:val="00994B73"/>
    <w:rsid w:val="00996A60"/>
    <w:rsid w:val="009B22B6"/>
    <w:rsid w:val="009B5035"/>
    <w:rsid w:val="009C0744"/>
    <w:rsid w:val="009C3441"/>
    <w:rsid w:val="009C73CE"/>
    <w:rsid w:val="009D16B1"/>
    <w:rsid w:val="009D4229"/>
    <w:rsid w:val="009E4867"/>
    <w:rsid w:val="009E7A0B"/>
    <w:rsid w:val="00A10908"/>
    <w:rsid w:val="00A135EA"/>
    <w:rsid w:val="00A14016"/>
    <w:rsid w:val="00A149EF"/>
    <w:rsid w:val="00A177DD"/>
    <w:rsid w:val="00A42DDE"/>
    <w:rsid w:val="00A515BF"/>
    <w:rsid w:val="00A52B80"/>
    <w:rsid w:val="00A62C3A"/>
    <w:rsid w:val="00A62EFF"/>
    <w:rsid w:val="00A63DE7"/>
    <w:rsid w:val="00A652D2"/>
    <w:rsid w:val="00A70A83"/>
    <w:rsid w:val="00A75BD6"/>
    <w:rsid w:val="00A832EC"/>
    <w:rsid w:val="00A93CFD"/>
    <w:rsid w:val="00A963C9"/>
    <w:rsid w:val="00AA368E"/>
    <w:rsid w:val="00AA6281"/>
    <w:rsid w:val="00AA6463"/>
    <w:rsid w:val="00AA6A23"/>
    <w:rsid w:val="00AA7142"/>
    <w:rsid w:val="00AB1F1C"/>
    <w:rsid w:val="00AB2FE2"/>
    <w:rsid w:val="00AB521F"/>
    <w:rsid w:val="00AB75EB"/>
    <w:rsid w:val="00AD1DAB"/>
    <w:rsid w:val="00AD2C5A"/>
    <w:rsid w:val="00AD4602"/>
    <w:rsid w:val="00AD7601"/>
    <w:rsid w:val="00AF0FBA"/>
    <w:rsid w:val="00B1250E"/>
    <w:rsid w:val="00B17B4D"/>
    <w:rsid w:val="00B2354D"/>
    <w:rsid w:val="00B3392D"/>
    <w:rsid w:val="00B5002F"/>
    <w:rsid w:val="00B514F1"/>
    <w:rsid w:val="00B57161"/>
    <w:rsid w:val="00B66443"/>
    <w:rsid w:val="00B7436D"/>
    <w:rsid w:val="00B85CED"/>
    <w:rsid w:val="00B90003"/>
    <w:rsid w:val="00B936AF"/>
    <w:rsid w:val="00B9385D"/>
    <w:rsid w:val="00BA56E6"/>
    <w:rsid w:val="00BA59FA"/>
    <w:rsid w:val="00BB2B2E"/>
    <w:rsid w:val="00BB7DB5"/>
    <w:rsid w:val="00BC020A"/>
    <w:rsid w:val="00BC2B56"/>
    <w:rsid w:val="00BD374A"/>
    <w:rsid w:val="00BD63A4"/>
    <w:rsid w:val="00BE148B"/>
    <w:rsid w:val="00BE2B75"/>
    <w:rsid w:val="00BE3BF6"/>
    <w:rsid w:val="00BE5634"/>
    <w:rsid w:val="00BF2E6F"/>
    <w:rsid w:val="00BF3157"/>
    <w:rsid w:val="00BF358B"/>
    <w:rsid w:val="00BF3AA9"/>
    <w:rsid w:val="00C01062"/>
    <w:rsid w:val="00C04235"/>
    <w:rsid w:val="00C13C04"/>
    <w:rsid w:val="00C14CA6"/>
    <w:rsid w:val="00C20F87"/>
    <w:rsid w:val="00C22AA0"/>
    <w:rsid w:val="00C34424"/>
    <w:rsid w:val="00C43F0D"/>
    <w:rsid w:val="00C46520"/>
    <w:rsid w:val="00C55DE2"/>
    <w:rsid w:val="00C57879"/>
    <w:rsid w:val="00C622EE"/>
    <w:rsid w:val="00C80DD4"/>
    <w:rsid w:val="00C82CE8"/>
    <w:rsid w:val="00C91AA0"/>
    <w:rsid w:val="00C9586D"/>
    <w:rsid w:val="00CA60C7"/>
    <w:rsid w:val="00CB61F5"/>
    <w:rsid w:val="00CC5672"/>
    <w:rsid w:val="00CC7891"/>
    <w:rsid w:val="00CD09EA"/>
    <w:rsid w:val="00CD2978"/>
    <w:rsid w:val="00CE0387"/>
    <w:rsid w:val="00CE17A5"/>
    <w:rsid w:val="00CE75D6"/>
    <w:rsid w:val="00CF5241"/>
    <w:rsid w:val="00CF6A61"/>
    <w:rsid w:val="00CF787E"/>
    <w:rsid w:val="00D01274"/>
    <w:rsid w:val="00D15BCD"/>
    <w:rsid w:val="00D41643"/>
    <w:rsid w:val="00D46DB7"/>
    <w:rsid w:val="00D52BE5"/>
    <w:rsid w:val="00D56218"/>
    <w:rsid w:val="00D570DF"/>
    <w:rsid w:val="00D7053E"/>
    <w:rsid w:val="00D7087B"/>
    <w:rsid w:val="00D84E82"/>
    <w:rsid w:val="00D85EE1"/>
    <w:rsid w:val="00D936A5"/>
    <w:rsid w:val="00D95DA6"/>
    <w:rsid w:val="00DA5F3C"/>
    <w:rsid w:val="00DB3D5C"/>
    <w:rsid w:val="00DB5772"/>
    <w:rsid w:val="00DB7311"/>
    <w:rsid w:val="00DB793C"/>
    <w:rsid w:val="00DC6289"/>
    <w:rsid w:val="00DD2B37"/>
    <w:rsid w:val="00DE3E4D"/>
    <w:rsid w:val="00DE70AB"/>
    <w:rsid w:val="00DE7B99"/>
    <w:rsid w:val="00E04C3E"/>
    <w:rsid w:val="00E06B74"/>
    <w:rsid w:val="00E103DF"/>
    <w:rsid w:val="00E15B47"/>
    <w:rsid w:val="00E16585"/>
    <w:rsid w:val="00E2658F"/>
    <w:rsid w:val="00E26758"/>
    <w:rsid w:val="00E270BF"/>
    <w:rsid w:val="00E3565F"/>
    <w:rsid w:val="00E3799F"/>
    <w:rsid w:val="00E45B65"/>
    <w:rsid w:val="00E56830"/>
    <w:rsid w:val="00E731F4"/>
    <w:rsid w:val="00E73D3F"/>
    <w:rsid w:val="00E77A9C"/>
    <w:rsid w:val="00E86035"/>
    <w:rsid w:val="00E8666C"/>
    <w:rsid w:val="00E90530"/>
    <w:rsid w:val="00E95B86"/>
    <w:rsid w:val="00EA1AAF"/>
    <w:rsid w:val="00EA5919"/>
    <w:rsid w:val="00EB04FF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0973"/>
    <w:rsid w:val="00EE28B3"/>
    <w:rsid w:val="00EE51FB"/>
    <w:rsid w:val="00F01F4A"/>
    <w:rsid w:val="00F03360"/>
    <w:rsid w:val="00F10905"/>
    <w:rsid w:val="00F112A6"/>
    <w:rsid w:val="00F14464"/>
    <w:rsid w:val="00F14B7B"/>
    <w:rsid w:val="00F17F09"/>
    <w:rsid w:val="00F42341"/>
    <w:rsid w:val="00F43370"/>
    <w:rsid w:val="00F4340C"/>
    <w:rsid w:val="00F55909"/>
    <w:rsid w:val="00F67EAC"/>
    <w:rsid w:val="00F729C1"/>
    <w:rsid w:val="00F8161C"/>
    <w:rsid w:val="00F84670"/>
    <w:rsid w:val="00F84852"/>
    <w:rsid w:val="00F86831"/>
    <w:rsid w:val="00F877F7"/>
    <w:rsid w:val="00F9279B"/>
    <w:rsid w:val="00F946FB"/>
    <w:rsid w:val="00FA1453"/>
    <w:rsid w:val="00FB50EF"/>
    <w:rsid w:val="00FB6E02"/>
    <w:rsid w:val="00FB7EA7"/>
    <w:rsid w:val="00FC798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171D4-DB07-4C38-8DAB-732C40C2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3A33-5E4C-4DB2-ACA0-0E0BF50F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22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Мороз Ольга Евгеньевна</cp:lastModifiedBy>
  <cp:revision>341</cp:revision>
  <cp:lastPrinted>2015-12-08T09:53:00Z</cp:lastPrinted>
  <dcterms:created xsi:type="dcterms:W3CDTF">2015-03-27T06:04:00Z</dcterms:created>
  <dcterms:modified xsi:type="dcterms:W3CDTF">2015-12-17T10:04:00Z</dcterms:modified>
</cp:coreProperties>
</file>